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CF2" w:rsidRPr="00140CF2" w:rsidRDefault="00140CF2" w:rsidP="00140CF2">
      <w:pPr>
        <w:spacing w:after="0" w:line="480" w:lineRule="auto"/>
        <w:jc w:val="center"/>
        <w:rPr>
          <w:rFonts w:cs="Times New Roman"/>
          <w:b/>
          <w:szCs w:val="24"/>
        </w:rPr>
      </w:pPr>
    </w:p>
    <w:p w:rsidR="00140CF2" w:rsidRPr="00140CF2" w:rsidRDefault="00140CF2" w:rsidP="00140CF2">
      <w:pPr>
        <w:spacing w:after="0" w:line="480" w:lineRule="auto"/>
        <w:jc w:val="center"/>
        <w:rPr>
          <w:rFonts w:cs="Times New Roman"/>
          <w:b/>
          <w:szCs w:val="24"/>
        </w:rPr>
      </w:pPr>
    </w:p>
    <w:p w:rsidR="00140CF2" w:rsidRPr="00140CF2" w:rsidRDefault="00140CF2" w:rsidP="00140CF2">
      <w:pPr>
        <w:spacing w:after="0" w:line="480" w:lineRule="auto"/>
        <w:jc w:val="center"/>
        <w:rPr>
          <w:rFonts w:cs="Times New Roman"/>
          <w:b/>
          <w:szCs w:val="24"/>
        </w:rPr>
      </w:pPr>
    </w:p>
    <w:p w:rsidR="00140CF2" w:rsidRPr="00140CF2" w:rsidRDefault="00140CF2" w:rsidP="00140CF2">
      <w:pPr>
        <w:spacing w:after="0" w:line="480" w:lineRule="auto"/>
        <w:jc w:val="center"/>
        <w:rPr>
          <w:rFonts w:cs="Times New Roman"/>
          <w:b/>
          <w:szCs w:val="24"/>
        </w:rPr>
      </w:pPr>
    </w:p>
    <w:p w:rsidR="00140CF2" w:rsidRPr="00140CF2" w:rsidRDefault="00140CF2" w:rsidP="00140CF2">
      <w:pPr>
        <w:spacing w:after="0" w:line="480" w:lineRule="auto"/>
        <w:jc w:val="center"/>
        <w:rPr>
          <w:b/>
          <w:szCs w:val="24"/>
        </w:rPr>
      </w:pPr>
      <w:r w:rsidRPr="00140CF2">
        <w:rPr>
          <w:b/>
          <w:szCs w:val="24"/>
        </w:rPr>
        <w:t xml:space="preserve">Implementing the </w:t>
      </w:r>
      <w:proofErr w:type="spellStart"/>
      <w:r w:rsidRPr="00140CF2">
        <w:rPr>
          <w:b/>
          <w:szCs w:val="24"/>
        </w:rPr>
        <w:t>PREPaRE</w:t>
      </w:r>
      <w:proofErr w:type="spellEnd"/>
      <w:r w:rsidRPr="00140CF2">
        <w:rPr>
          <w:b/>
          <w:szCs w:val="24"/>
        </w:rPr>
        <w:t xml:space="preserve"> Model for Comprehensive School Crisis Preparedness</w:t>
      </w:r>
    </w:p>
    <w:p w:rsidR="00140CF2" w:rsidRPr="00140CF2" w:rsidRDefault="00140CF2" w:rsidP="00140CF2">
      <w:pPr>
        <w:spacing w:after="0" w:line="480" w:lineRule="auto"/>
        <w:jc w:val="center"/>
        <w:rPr>
          <w:rFonts w:eastAsia="Times New Roman" w:cs="Times New Roman"/>
          <w:b/>
          <w:szCs w:val="24"/>
        </w:rPr>
      </w:pPr>
    </w:p>
    <w:p w:rsidR="00140CF2" w:rsidRPr="00140CF2" w:rsidRDefault="00140CF2" w:rsidP="00140CF2">
      <w:pPr>
        <w:spacing w:after="0" w:line="480" w:lineRule="auto"/>
        <w:jc w:val="center"/>
        <w:rPr>
          <w:rFonts w:cs="Times New Roman"/>
          <w:b/>
          <w:bCs/>
          <w:szCs w:val="24"/>
        </w:rPr>
      </w:pPr>
      <w:r w:rsidRPr="00140CF2">
        <w:rPr>
          <w:rFonts w:cs="Times New Roman"/>
          <w:color w:val="000000"/>
          <w:szCs w:val="24"/>
        </w:rPr>
        <w:t>Author Name</w:t>
      </w:r>
    </w:p>
    <w:p w:rsidR="00140CF2" w:rsidRPr="00140CF2" w:rsidRDefault="00140CF2" w:rsidP="00140CF2">
      <w:pPr>
        <w:spacing w:after="0" w:line="480" w:lineRule="auto"/>
        <w:contextualSpacing/>
        <w:jc w:val="center"/>
        <w:rPr>
          <w:rFonts w:cs="Times New Roman"/>
          <w:color w:val="000000"/>
          <w:szCs w:val="24"/>
        </w:rPr>
      </w:pPr>
      <w:r w:rsidRPr="00140CF2">
        <w:rPr>
          <w:rFonts w:cs="Times New Roman"/>
          <w:color w:val="000000"/>
          <w:szCs w:val="24"/>
        </w:rPr>
        <w:t>Institution Name</w:t>
      </w:r>
    </w:p>
    <w:p w:rsidR="00140CF2" w:rsidRPr="00140CF2" w:rsidRDefault="00140CF2" w:rsidP="00140CF2">
      <w:pPr>
        <w:spacing w:after="0" w:line="480" w:lineRule="auto"/>
        <w:contextualSpacing/>
        <w:jc w:val="center"/>
        <w:rPr>
          <w:rFonts w:cs="Times New Roman"/>
          <w:szCs w:val="24"/>
        </w:rPr>
      </w:pPr>
      <w:r w:rsidRPr="00140CF2">
        <w:rPr>
          <w:rFonts w:cs="Times New Roman"/>
          <w:szCs w:val="24"/>
        </w:rPr>
        <w:t>Course Name</w:t>
      </w:r>
    </w:p>
    <w:p w:rsidR="00140CF2" w:rsidRPr="00140CF2" w:rsidRDefault="00140CF2" w:rsidP="00140CF2">
      <w:pPr>
        <w:spacing w:after="0" w:line="480" w:lineRule="auto"/>
        <w:contextualSpacing/>
        <w:jc w:val="center"/>
        <w:rPr>
          <w:rFonts w:cs="Times New Roman"/>
          <w:szCs w:val="24"/>
        </w:rPr>
      </w:pPr>
      <w:r w:rsidRPr="00140CF2">
        <w:rPr>
          <w:rFonts w:cs="Times New Roman"/>
          <w:szCs w:val="24"/>
        </w:rPr>
        <w:t>Instructor Name</w:t>
      </w:r>
    </w:p>
    <w:p w:rsidR="00140CF2" w:rsidRPr="00140CF2" w:rsidRDefault="00140CF2" w:rsidP="00140CF2">
      <w:pPr>
        <w:spacing w:after="0" w:line="480" w:lineRule="auto"/>
        <w:jc w:val="center"/>
        <w:rPr>
          <w:rFonts w:eastAsia="Times New Roman" w:cs="Times New Roman"/>
          <w:szCs w:val="24"/>
        </w:rPr>
      </w:pPr>
      <w:r w:rsidRPr="00140CF2">
        <w:rPr>
          <w:rFonts w:eastAsia="Times New Roman" w:cs="Times New Roman"/>
          <w:szCs w:val="24"/>
        </w:rPr>
        <w:t>Date</w:t>
      </w:r>
    </w:p>
    <w:p w:rsidR="00140CF2" w:rsidRPr="00140CF2" w:rsidRDefault="00140CF2" w:rsidP="00140CF2">
      <w:pPr>
        <w:spacing w:after="0" w:line="480" w:lineRule="auto"/>
        <w:rPr>
          <w:rFonts w:eastAsia="Times New Roman" w:cs="Times New Roman"/>
          <w:szCs w:val="24"/>
        </w:rPr>
      </w:pPr>
      <w:r w:rsidRPr="00140CF2">
        <w:rPr>
          <w:rFonts w:eastAsia="Times New Roman" w:cs="Times New Roman"/>
          <w:szCs w:val="24"/>
        </w:rPr>
        <w:br w:type="page"/>
      </w:r>
    </w:p>
    <w:p w:rsidR="00854A1C" w:rsidRPr="00140CF2" w:rsidRDefault="00854A1C" w:rsidP="00140CF2">
      <w:pPr>
        <w:spacing w:after="0" w:line="480" w:lineRule="auto"/>
        <w:jc w:val="center"/>
        <w:rPr>
          <w:b/>
          <w:szCs w:val="24"/>
        </w:rPr>
      </w:pPr>
      <w:r w:rsidRPr="00140CF2">
        <w:rPr>
          <w:b/>
          <w:szCs w:val="24"/>
        </w:rPr>
        <w:lastRenderedPageBreak/>
        <w:t xml:space="preserve">Implementing the </w:t>
      </w:r>
      <w:proofErr w:type="spellStart"/>
      <w:r w:rsidRPr="00140CF2">
        <w:rPr>
          <w:b/>
          <w:szCs w:val="24"/>
        </w:rPr>
        <w:t>PREPaRE</w:t>
      </w:r>
      <w:proofErr w:type="spellEnd"/>
      <w:r w:rsidRPr="00140CF2">
        <w:rPr>
          <w:b/>
          <w:szCs w:val="24"/>
        </w:rPr>
        <w:t xml:space="preserve"> Model for Comprehensive School Crisis Preparedness</w:t>
      </w:r>
    </w:p>
    <w:p w:rsidR="00F50B01" w:rsidRPr="00140CF2" w:rsidRDefault="00F50B01" w:rsidP="00140CF2">
      <w:pPr>
        <w:pStyle w:val="NormalWeb"/>
        <w:spacing w:before="0" w:beforeAutospacing="0" w:after="0" w:afterAutospacing="0" w:line="480" w:lineRule="auto"/>
        <w:ind w:firstLine="720"/>
      </w:pPr>
      <w:bookmarkStart w:id="0" w:name="_GoBack"/>
      <w:r w:rsidRPr="00140CF2">
        <w:t>School administrators are under increasing pressure to prepare effectively in an era when school crises have become more visible, such as mass shootings, natural disasters, and emergency cases of student mental health. The repeated coverage of these events in the media has raised the level of concern in</w:t>
      </w:r>
      <w:r w:rsidR="00140CF2" w:rsidRPr="00140CF2">
        <w:t xml:space="preserve"> the minds of</w:t>
      </w:r>
      <w:r w:rsidRPr="00140CF2">
        <w:t xml:space="preserve"> many principals, with most questioning whether their schools are sufficiently equipped. Even though schools are supposed to be safe learning and developing environments, they are susceptible places where thousands of students can be affected by crises at once. This fact highlights the necessity of proactive planning, which extends beyond immediate response and considers both the physical and psychological safety of school populations.</w:t>
      </w:r>
    </w:p>
    <w:p w:rsidR="00854A1C" w:rsidRPr="00140CF2" w:rsidRDefault="00F50B01" w:rsidP="00140CF2">
      <w:pPr>
        <w:pStyle w:val="NormalWeb"/>
        <w:spacing w:before="0" w:beforeAutospacing="0" w:after="0" w:afterAutospacing="0" w:line="480" w:lineRule="auto"/>
        <w:ind w:firstLine="720"/>
      </w:pPr>
      <w:r w:rsidRPr="00140CF2">
        <w:t>Nevertheless, conventional crisis plans tend to focus on the emergency operations without taking into consideration the long-term recovery and trauma. Subsequent</w:t>
      </w:r>
      <w:r w:rsidR="00140CF2">
        <w:t>ly, the responses might appear</w:t>
      </w:r>
      <w:r w:rsidRPr="00140CF2">
        <w:t xml:space="preserve"> organiz</w:t>
      </w:r>
      <w:r w:rsidR="00140CF2">
        <w:t>ed</w:t>
      </w:r>
      <w:r w:rsidRPr="00140CF2">
        <w:t xml:space="preserve"> without depth of talking about emotional and psychological implications. Here, the services of a crisis consultant are critical because preparedness needs to be implemented in an organized, trauma</w:t>
      </w:r>
      <w:r w:rsidR="00140CF2">
        <w:t xml:space="preserve">-sensitive, and team-based approach </w:t>
      </w:r>
      <w:r w:rsidRPr="00140CF2">
        <w:t xml:space="preserve">instead of divided or improvised policies. In this essay, the </w:t>
      </w:r>
      <w:proofErr w:type="spellStart"/>
      <w:r w:rsidRPr="00140CF2">
        <w:t>PREPaRE</w:t>
      </w:r>
      <w:proofErr w:type="spellEnd"/>
      <w:r w:rsidRPr="00140CF2">
        <w:t xml:space="preserve"> model is presented as an effective and holistic model to enhance school crisis preparedness through prevention, coordinated response, and long-term psychological recovery.</w:t>
      </w:r>
    </w:p>
    <w:p w:rsidR="00854A1C" w:rsidRPr="00140CF2" w:rsidRDefault="00854A1C" w:rsidP="00140CF2">
      <w:pPr>
        <w:spacing w:after="0" w:line="480" w:lineRule="auto"/>
        <w:jc w:val="center"/>
        <w:outlineLvl w:val="1"/>
        <w:rPr>
          <w:rFonts w:eastAsia="Times New Roman" w:cs="Times New Roman"/>
          <w:b/>
          <w:bCs/>
          <w:szCs w:val="24"/>
        </w:rPr>
      </w:pPr>
      <w:r w:rsidRPr="00140CF2">
        <w:rPr>
          <w:rFonts w:eastAsia="Times New Roman" w:cs="Times New Roman"/>
          <w:b/>
          <w:bCs/>
          <w:szCs w:val="24"/>
        </w:rPr>
        <w:t>Overview of the Consultation Process</w:t>
      </w:r>
    </w:p>
    <w:p w:rsidR="004A122D" w:rsidRPr="00140CF2" w:rsidRDefault="004A122D" w:rsidP="00140CF2">
      <w:pPr>
        <w:spacing w:after="0" w:line="480" w:lineRule="auto"/>
        <w:ind w:firstLine="720"/>
        <w:rPr>
          <w:rFonts w:eastAsia="Times New Roman" w:cs="Times New Roman"/>
          <w:szCs w:val="24"/>
        </w:rPr>
      </w:pPr>
      <w:r w:rsidRPr="00140CF2">
        <w:rPr>
          <w:rFonts w:eastAsia="Times New Roman" w:cs="Times New Roman"/>
          <w:szCs w:val="24"/>
        </w:rPr>
        <w:t xml:space="preserve">The consultation begins with establishing a collaborative relationship with the principal. The consultant does not play the role of an external evaluator but assumes a supportive role by clarifying the concerns and setting priorities. For example, the principal’s anxiety may stem from </w:t>
      </w:r>
      <w:r w:rsidRPr="00140CF2">
        <w:rPr>
          <w:rFonts w:eastAsia="Times New Roman" w:cs="Times New Roman"/>
          <w:szCs w:val="24"/>
        </w:rPr>
        <w:lastRenderedPageBreak/>
        <w:t>specific risks such as school violence, natural disasters, or student suicidality. Being aware of these issues makes it possible to make planning context-specific, instead of generic.</w:t>
      </w:r>
    </w:p>
    <w:p w:rsidR="004A122D" w:rsidRPr="00140CF2" w:rsidRDefault="004A122D" w:rsidP="00140CF2">
      <w:pPr>
        <w:spacing w:after="0" w:line="480" w:lineRule="auto"/>
        <w:ind w:firstLine="720"/>
        <w:rPr>
          <w:rFonts w:eastAsia="Times New Roman" w:cs="Times New Roman"/>
          <w:szCs w:val="24"/>
        </w:rPr>
      </w:pPr>
      <w:r w:rsidRPr="00140CF2">
        <w:rPr>
          <w:rFonts w:eastAsia="Times New Roman" w:cs="Times New Roman"/>
          <w:szCs w:val="24"/>
        </w:rPr>
        <w:t xml:space="preserve">Subsequently, a detailed needs assessment is done. This includes the review of crisis plans, emergency procedures, communication systems, and mental health resources. Although the significance of preparedness is acknowledged, </w:t>
      </w:r>
      <w:r w:rsidR="004C2AC7" w:rsidRPr="00140CF2">
        <w:rPr>
          <w:rFonts w:eastAsia="Times New Roman" w:cs="Times New Roman"/>
          <w:szCs w:val="24"/>
        </w:rPr>
        <w:t>different schools use fragmented</w:t>
      </w:r>
      <w:r w:rsidR="00140CF2">
        <w:rPr>
          <w:rFonts w:eastAsia="Times New Roman" w:cs="Times New Roman"/>
          <w:szCs w:val="24"/>
        </w:rPr>
        <w:t xml:space="preserve"> or outdated guidelines </w:t>
      </w:r>
      <w:r w:rsidR="00140CF2">
        <w:rPr>
          <w:rFonts w:eastAsia="Times New Roman" w:cs="Times New Roman"/>
          <w:szCs w:val="24"/>
        </w:rPr>
        <w:fldChar w:fldCharType="begin"/>
      </w:r>
      <w:r w:rsidR="00140CF2">
        <w:rPr>
          <w:rFonts w:eastAsia="Times New Roman" w:cs="Times New Roman"/>
          <w:szCs w:val="24"/>
        </w:rPr>
        <w:instrText xml:space="preserve"> ADDIN ZOTERO_ITEM CSL_CITATION {"citationID":"VMzBqGuD","properties":{"unsorted":false,"formattedCitation":"(Cowan et al., 2013)","plainCitation":"(Cowan et al., 2013)","noteIndex":0},"citationItems":[{"id":3794,"uris":["http://zotero.org/users/local/msOJBOCf/items/8GYLEUD3"],"itemData":{"id":3794,"type":"document","source":"Google Scholar","title":"A framework for safe and successful schools [Brief]. National Association of School Psychologists","author":[{"family":"Cowan","given":"K. C."},{"family":"Vaillancourt","given":"K."},{"family":"Rossen","given":"E."},{"family":"Pollitt","given":"K."}],"issued":{"date-parts":[["2013"]]}}}],"schema":"https://github.com/citation-style-language/schema/raw/master/csl-citation.json"} </w:instrText>
      </w:r>
      <w:r w:rsidR="00140CF2">
        <w:rPr>
          <w:rFonts w:eastAsia="Times New Roman" w:cs="Times New Roman"/>
          <w:szCs w:val="24"/>
        </w:rPr>
        <w:fldChar w:fldCharType="separate"/>
      </w:r>
      <w:r w:rsidR="00140CF2" w:rsidRPr="00140CF2">
        <w:rPr>
          <w:rFonts w:cs="Times New Roman"/>
        </w:rPr>
        <w:t>(Cowan et al., 2013)</w:t>
      </w:r>
      <w:r w:rsidR="00140CF2">
        <w:rPr>
          <w:rFonts w:eastAsia="Times New Roman" w:cs="Times New Roman"/>
          <w:szCs w:val="24"/>
        </w:rPr>
        <w:fldChar w:fldCharType="end"/>
      </w:r>
      <w:r w:rsidRPr="00140CF2">
        <w:rPr>
          <w:rFonts w:eastAsia="Times New Roman" w:cs="Times New Roman"/>
          <w:szCs w:val="24"/>
        </w:rPr>
        <w:t>. Examples of common gaps are poor coordination with external agencies, lack of staff clarity, and poor training. It is important to identify these weaknesses as it not only outlines missing aspects, but also underlines flaws in implementation.</w:t>
      </w:r>
    </w:p>
    <w:p w:rsidR="004A122D" w:rsidRPr="00140CF2" w:rsidRDefault="004A122D" w:rsidP="00140CF2">
      <w:pPr>
        <w:spacing w:after="0" w:line="480" w:lineRule="auto"/>
        <w:ind w:firstLine="720"/>
        <w:rPr>
          <w:rFonts w:eastAsia="Times New Roman" w:cs="Times New Roman"/>
          <w:szCs w:val="24"/>
        </w:rPr>
      </w:pPr>
      <w:r w:rsidRPr="00140CF2">
        <w:rPr>
          <w:rFonts w:eastAsia="Times New Roman" w:cs="Times New Roman"/>
          <w:szCs w:val="24"/>
        </w:rPr>
        <w:t xml:space="preserve">Top-down leadership alone is not sufficient to ensure effective crisis preparedness. It involves collective responsibility within the school. Thus, the consultant helps to build up or empower a multidisciplinary crisis team comprising administrators, psychologists, teachers, and support staff. It has been noted that </w:t>
      </w:r>
      <w:proofErr w:type="spellStart"/>
      <w:r w:rsidRPr="00140CF2">
        <w:rPr>
          <w:rFonts w:eastAsia="Times New Roman" w:cs="Times New Roman"/>
          <w:szCs w:val="24"/>
        </w:rPr>
        <w:t>PREPaRE</w:t>
      </w:r>
      <w:proofErr w:type="spellEnd"/>
      <w:r w:rsidRPr="00140CF2">
        <w:rPr>
          <w:rFonts w:eastAsia="Times New Roman" w:cs="Times New Roman"/>
          <w:szCs w:val="24"/>
        </w:rPr>
        <w:t xml:space="preserve"> is most efficient when used in a collaborative manner since this will spread the knowledge and decrease the dependency on individual decision-making u</w:t>
      </w:r>
      <w:r w:rsidR="00140CF2">
        <w:rPr>
          <w:rFonts w:eastAsia="Times New Roman" w:cs="Times New Roman"/>
          <w:szCs w:val="24"/>
        </w:rPr>
        <w:t xml:space="preserve">nder high-stress circumstances </w:t>
      </w:r>
      <w:r w:rsidR="00140CF2">
        <w:rPr>
          <w:rFonts w:eastAsia="Times New Roman" w:cs="Times New Roman"/>
          <w:szCs w:val="24"/>
        </w:rPr>
        <w:fldChar w:fldCharType="begin"/>
      </w:r>
      <w:r w:rsidR="00140CF2">
        <w:rPr>
          <w:rFonts w:eastAsia="Times New Roman" w:cs="Times New Roman"/>
          <w:szCs w:val="24"/>
        </w:rPr>
        <w:instrText xml:space="preserve"> ADDIN ZOTERO_ITEM CSL_CITATION {"citationID":"g7ZxH0Ik","properties":{"unsorted":false,"formattedCitation":"(Woitaszewski et al., 2020)","plainCitation":"(Woitaszewski et al., 2020)","noteIndex":0},"citationItems":[{"id":3795,"uris":["http://zotero.org/users/local/msOJBOCf/items/CZF6STLG"],"itemData":{"id":3795,"type":"article-journal","container-title":"Contemporary school psychology","DOI":"https://doi.org/10.1007/s40688-020-00315-8","issue":"3","note":"ISBN: 2159-2020","page":"337-348","publisher":"Springer","title":"From Neutral to High Gear: Critical Implementation Drivers for PREP a RE School Safety and Crisis Response in Practice","volume":"24","author":[{"family":"Woitaszewski","given":"Scott A."},{"family":"Savage","given":"Todd A."},{"family":"Zaslofsky","given":"Anne F."}],"issued":{"date-parts":[["2020"]]}}}],"schema":"https://github.com/citation-style-language/schema/raw/master/csl-citation.json"} </w:instrText>
      </w:r>
      <w:r w:rsidR="00140CF2">
        <w:rPr>
          <w:rFonts w:eastAsia="Times New Roman" w:cs="Times New Roman"/>
          <w:szCs w:val="24"/>
        </w:rPr>
        <w:fldChar w:fldCharType="separate"/>
      </w:r>
      <w:r w:rsidR="00140CF2" w:rsidRPr="00140CF2">
        <w:rPr>
          <w:rFonts w:cs="Times New Roman"/>
        </w:rPr>
        <w:t>(</w:t>
      </w:r>
      <w:proofErr w:type="spellStart"/>
      <w:r w:rsidR="00140CF2" w:rsidRPr="00140CF2">
        <w:rPr>
          <w:rFonts w:cs="Times New Roman"/>
        </w:rPr>
        <w:t>Woitaszewski</w:t>
      </w:r>
      <w:proofErr w:type="spellEnd"/>
      <w:r w:rsidR="00140CF2" w:rsidRPr="00140CF2">
        <w:rPr>
          <w:rFonts w:cs="Times New Roman"/>
        </w:rPr>
        <w:t xml:space="preserve"> et al., 2020)</w:t>
      </w:r>
      <w:r w:rsidR="00140CF2">
        <w:rPr>
          <w:rFonts w:eastAsia="Times New Roman" w:cs="Times New Roman"/>
          <w:szCs w:val="24"/>
        </w:rPr>
        <w:fldChar w:fldCharType="end"/>
      </w:r>
      <w:r w:rsidRPr="00140CF2">
        <w:rPr>
          <w:rFonts w:eastAsia="Times New Roman" w:cs="Times New Roman"/>
          <w:szCs w:val="24"/>
        </w:rPr>
        <w:t>. This indicates that the readiness of sustainable crisis management should be dependent not necessarily on formal plans but also on the coordinated work and joint responsibility throughout the school system.</w:t>
      </w:r>
    </w:p>
    <w:p w:rsidR="00854A1C" w:rsidRPr="00140CF2" w:rsidRDefault="004A122D" w:rsidP="00140CF2">
      <w:pPr>
        <w:spacing w:after="0" w:line="480" w:lineRule="auto"/>
        <w:ind w:firstLine="720"/>
        <w:rPr>
          <w:rFonts w:eastAsia="Times New Roman" w:cs="Times New Roman"/>
          <w:szCs w:val="24"/>
        </w:rPr>
      </w:pPr>
      <w:r w:rsidRPr="00140CF2">
        <w:rPr>
          <w:rFonts w:eastAsia="Times New Roman" w:cs="Times New Roman"/>
          <w:szCs w:val="24"/>
        </w:rPr>
        <w:t>These insights guide the consultant in assisting the creation of a prioritized course of action. This plan will focus on addressing short-term needs, including updating emergency contacts, and long-term objectives, including staff training and mental health integration. Notably, planning is not the only thing in consultation. By continuously monitoring and following up, strategies would be implemented effectively and refined as time progresses, so preparedness does not become a static document.</w:t>
      </w:r>
    </w:p>
    <w:p w:rsidR="00854A1C" w:rsidRPr="00140CF2" w:rsidRDefault="00854A1C" w:rsidP="00140CF2">
      <w:pPr>
        <w:spacing w:after="0" w:line="480" w:lineRule="auto"/>
        <w:jc w:val="center"/>
        <w:outlineLvl w:val="1"/>
        <w:rPr>
          <w:rFonts w:eastAsia="Times New Roman" w:cs="Times New Roman"/>
          <w:b/>
          <w:bCs/>
          <w:szCs w:val="24"/>
        </w:rPr>
      </w:pPr>
      <w:r w:rsidRPr="00140CF2">
        <w:rPr>
          <w:rFonts w:eastAsia="Times New Roman" w:cs="Times New Roman"/>
          <w:b/>
          <w:bCs/>
          <w:szCs w:val="24"/>
        </w:rPr>
        <w:t xml:space="preserve">Application of </w:t>
      </w:r>
      <w:proofErr w:type="spellStart"/>
      <w:r w:rsidRPr="00140CF2">
        <w:rPr>
          <w:rFonts w:eastAsia="Times New Roman" w:cs="Times New Roman"/>
          <w:b/>
          <w:bCs/>
          <w:szCs w:val="24"/>
        </w:rPr>
        <w:t>PREPaRE</w:t>
      </w:r>
      <w:proofErr w:type="spellEnd"/>
      <w:r w:rsidRPr="00140CF2">
        <w:rPr>
          <w:rFonts w:eastAsia="Times New Roman" w:cs="Times New Roman"/>
          <w:b/>
          <w:bCs/>
          <w:szCs w:val="24"/>
        </w:rPr>
        <w:t xml:space="preserve"> Model</w:t>
      </w:r>
    </w:p>
    <w:p w:rsidR="002D5454" w:rsidRPr="00140CF2" w:rsidRDefault="002D5454" w:rsidP="00140CF2">
      <w:pPr>
        <w:spacing w:after="0" w:line="480" w:lineRule="auto"/>
        <w:ind w:firstLine="720"/>
        <w:outlineLvl w:val="1"/>
        <w:rPr>
          <w:rFonts w:eastAsia="Times New Roman" w:cs="Times New Roman"/>
          <w:szCs w:val="24"/>
        </w:rPr>
      </w:pPr>
      <w:r w:rsidRPr="00140CF2">
        <w:rPr>
          <w:rFonts w:eastAsia="Times New Roman" w:cs="Times New Roman"/>
          <w:szCs w:val="24"/>
        </w:rPr>
        <w:lastRenderedPageBreak/>
        <w:t>The first component</w:t>
      </w:r>
      <w:r w:rsidR="00140CF2">
        <w:rPr>
          <w:rFonts w:eastAsia="Times New Roman" w:cs="Times New Roman"/>
          <w:szCs w:val="24"/>
        </w:rPr>
        <w:t xml:space="preserve"> of the </w:t>
      </w:r>
      <w:proofErr w:type="spellStart"/>
      <w:r w:rsidR="00140CF2">
        <w:rPr>
          <w:rFonts w:eastAsia="Times New Roman" w:cs="Times New Roman"/>
          <w:szCs w:val="24"/>
        </w:rPr>
        <w:t>PREPaRE</w:t>
      </w:r>
      <w:proofErr w:type="spellEnd"/>
      <w:r w:rsidR="00140CF2">
        <w:rPr>
          <w:rFonts w:eastAsia="Times New Roman" w:cs="Times New Roman"/>
          <w:szCs w:val="24"/>
        </w:rPr>
        <w:t xml:space="preserve"> framework</w:t>
      </w:r>
      <w:r w:rsidRPr="00140CF2">
        <w:rPr>
          <w:rFonts w:eastAsia="Times New Roman" w:cs="Times New Roman"/>
          <w:szCs w:val="24"/>
        </w:rPr>
        <w:t xml:space="preserve"> focuses on preventing and preparing for psychological trauma. At this level, the consultant assists the school to address context-based risks, such as environment vulnerabilities and community level issues. Emphasis is given on staff training, especially in the identification of warning signs of distress and the effects of trauma on learning</w:t>
      </w:r>
      <w:r w:rsidR="00140CF2">
        <w:rPr>
          <w:rFonts w:eastAsia="Times New Roman" w:cs="Times New Roman"/>
          <w:szCs w:val="24"/>
        </w:rPr>
        <w:t xml:space="preserve"> and behavior. </w:t>
      </w:r>
      <w:proofErr w:type="spellStart"/>
      <w:r w:rsidR="00140CF2">
        <w:rPr>
          <w:rFonts w:eastAsia="Times New Roman" w:cs="Times New Roman"/>
          <w:szCs w:val="24"/>
        </w:rPr>
        <w:t>PREPaRE</w:t>
      </w:r>
      <w:proofErr w:type="spellEnd"/>
      <w:r w:rsidR="00140CF2">
        <w:rPr>
          <w:rFonts w:eastAsia="Times New Roman" w:cs="Times New Roman"/>
          <w:szCs w:val="24"/>
        </w:rPr>
        <w:t xml:space="preserve"> </w:t>
      </w:r>
      <w:proofErr w:type="spellStart"/>
      <w:r w:rsidR="00140CF2">
        <w:rPr>
          <w:rFonts w:eastAsia="Times New Roman" w:cs="Times New Roman"/>
          <w:szCs w:val="24"/>
        </w:rPr>
        <w:t>matterial</w:t>
      </w:r>
      <w:proofErr w:type="spellEnd"/>
      <w:r w:rsidRPr="00140CF2">
        <w:rPr>
          <w:rFonts w:eastAsia="Times New Roman" w:cs="Times New Roman"/>
          <w:szCs w:val="24"/>
        </w:rPr>
        <w:t xml:space="preserve"> offer templates that allow defining the crisis roles and communication systems in a structured way to minimize confusion in the context of emergencies. Such kind of preparation results in procedural clarity, as well as confidence of the personnel, that is needed during high-stress conditions.</w:t>
      </w:r>
    </w:p>
    <w:p w:rsidR="002D5454" w:rsidRPr="00140CF2" w:rsidRDefault="002D5454" w:rsidP="00140CF2">
      <w:pPr>
        <w:spacing w:after="0" w:line="480" w:lineRule="auto"/>
        <w:ind w:firstLine="720"/>
        <w:outlineLvl w:val="1"/>
        <w:rPr>
          <w:rFonts w:eastAsia="Times New Roman" w:cs="Times New Roman"/>
          <w:szCs w:val="24"/>
        </w:rPr>
      </w:pPr>
      <w:r w:rsidRPr="00140CF2">
        <w:rPr>
          <w:rFonts w:eastAsia="Times New Roman" w:cs="Times New Roman"/>
          <w:szCs w:val="24"/>
        </w:rPr>
        <w:t xml:space="preserve">The second element is the reassertion of physical health and the feeling of safety. While physical measures such as lockdowns and evacuations are essential, </w:t>
      </w:r>
      <w:proofErr w:type="spellStart"/>
      <w:r w:rsidRPr="00140CF2">
        <w:rPr>
          <w:rFonts w:eastAsia="Times New Roman" w:cs="Times New Roman"/>
          <w:szCs w:val="24"/>
        </w:rPr>
        <w:t>PREPaRE</w:t>
      </w:r>
      <w:proofErr w:type="spellEnd"/>
      <w:r w:rsidRPr="00140CF2">
        <w:rPr>
          <w:rFonts w:eastAsia="Times New Roman" w:cs="Times New Roman"/>
          <w:szCs w:val="24"/>
        </w:rPr>
        <w:t xml:space="preserve"> highlights that feeling safe is as important as being safe. This distinction is neglected by schools and may inhibit the recovery. The consultant thus makes efforts to enhance communication, raising awareness of safety controls, and giving students chances to share their concerns. The practice drills are also checked to make sure that it is done in a developmentally adequate way and prepare the student without causing an extreme level of anxiety.</w:t>
      </w:r>
    </w:p>
    <w:p w:rsidR="002D5454" w:rsidRPr="00140CF2" w:rsidRDefault="002D5454" w:rsidP="00140CF2">
      <w:pPr>
        <w:spacing w:after="0" w:line="480" w:lineRule="auto"/>
        <w:ind w:firstLine="720"/>
        <w:outlineLvl w:val="1"/>
        <w:rPr>
          <w:rFonts w:eastAsia="Times New Roman" w:cs="Times New Roman"/>
          <w:szCs w:val="24"/>
        </w:rPr>
      </w:pPr>
      <w:r w:rsidRPr="00140CF2">
        <w:rPr>
          <w:rFonts w:eastAsia="Times New Roman" w:cs="Times New Roman"/>
          <w:szCs w:val="24"/>
        </w:rPr>
        <w:t>The model further aims at assessing psychological trauma risk. The uniform response is inappropriate because students react differently to crisis situations. The consultant educates personnel on psychological triage so that they can classify students according to the degree of need. The students are usually divided into those who need general assistance, specific intervention, and those who need intensive care. This organized strategy helps to use resources efficiently and to prioritize high-risk people. Studies prove the relevance of specific, trauma-informed interventions involving the use of psychoeducation, coping skills, and the</w:t>
      </w:r>
      <w:r w:rsidR="00140CF2">
        <w:rPr>
          <w:rFonts w:eastAsia="Times New Roman" w:cs="Times New Roman"/>
          <w:szCs w:val="24"/>
        </w:rPr>
        <w:t xml:space="preserve"> involvement </w:t>
      </w:r>
      <w:r w:rsidR="00140CF2">
        <w:rPr>
          <w:rFonts w:eastAsia="Times New Roman" w:cs="Times New Roman"/>
          <w:szCs w:val="24"/>
        </w:rPr>
        <w:lastRenderedPageBreak/>
        <w:t xml:space="preserve">of family members </w:t>
      </w:r>
      <w:r w:rsidR="00140CF2">
        <w:rPr>
          <w:rFonts w:eastAsia="Times New Roman" w:cs="Times New Roman"/>
          <w:szCs w:val="24"/>
        </w:rPr>
        <w:fldChar w:fldCharType="begin"/>
      </w:r>
      <w:r w:rsidR="0009360C">
        <w:rPr>
          <w:rFonts w:eastAsia="Times New Roman" w:cs="Times New Roman"/>
          <w:szCs w:val="24"/>
        </w:rPr>
        <w:instrText xml:space="preserve"> ADDIN ZOTERO_ITEM CSL_CITATION {"citationID":"Bg8Qq8QX","properties":{"unsorted":false,"formattedCitation":"(Thomas et al., 2019)","plainCitation":"(Thomas et al., 2019)","noteIndex":0},"citationItems":[{"id":3796,"uris":["http://zotero.org/users/local/msOJBOCf/items/SWASREWC"],"itemData":{"id":3796,"type":"article-journal","container-title":"Review of research in education","DOI":"https://doi.org/10.3102/0091732X18821123","issue":"1","note":"ISBN: 0091-732X","page":"422-452","publisher":"SAGE Publications Sage CA: Los Angeles, CA","title":"Trauma-informed practices in schools across two decades: An interdisciplinary review of research","volume":"43","author":[{"family":"Thomas","given":"M. Shelley"},{"family":"Crosby","given":"Shantel"},{"family":"Vanderhaar","given":"Judi"}],"issued":{"date-parts":[["2019"]]}}}],"schema":"https://github.com/citation-style-language/schema/raw/master/csl-citation.json"} </w:instrText>
      </w:r>
      <w:r w:rsidR="00140CF2">
        <w:rPr>
          <w:rFonts w:eastAsia="Times New Roman" w:cs="Times New Roman"/>
          <w:szCs w:val="24"/>
        </w:rPr>
        <w:fldChar w:fldCharType="separate"/>
      </w:r>
      <w:r w:rsidR="00140CF2" w:rsidRPr="00140CF2">
        <w:rPr>
          <w:rFonts w:cs="Times New Roman"/>
        </w:rPr>
        <w:t>(Thomas et al., 2019)</w:t>
      </w:r>
      <w:r w:rsidR="00140CF2">
        <w:rPr>
          <w:rFonts w:eastAsia="Times New Roman" w:cs="Times New Roman"/>
          <w:szCs w:val="24"/>
        </w:rPr>
        <w:fldChar w:fldCharType="end"/>
      </w:r>
      <w:r w:rsidRPr="00140CF2">
        <w:rPr>
          <w:rFonts w:eastAsia="Times New Roman" w:cs="Times New Roman"/>
          <w:szCs w:val="24"/>
        </w:rPr>
        <w:t xml:space="preserve">. </w:t>
      </w:r>
      <w:r w:rsidR="00140CF2" w:rsidRPr="00140CF2">
        <w:rPr>
          <w:rFonts w:eastAsia="Times New Roman" w:cs="Times New Roman"/>
          <w:szCs w:val="24"/>
        </w:rPr>
        <w:t>Without such evaluation, schools risk both under- and over-intervention.</w:t>
      </w:r>
    </w:p>
    <w:p w:rsidR="002D5454" w:rsidRPr="00140CF2" w:rsidRDefault="002D5454" w:rsidP="00140CF2">
      <w:pPr>
        <w:spacing w:after="0" w:line="480" w:lineRule="auto"/>
        <w:ind w:firstLine="720"/>
        <w:outlineLvl w:val="1"/>
        <w:rPr>
          <w:rFonts w:eastAsia="Times New Roman" w:cs="Times New Roman"/>
          <w:szCs w:val="24"/>
        </w:rPr>
      </w:pPr>
      <w:r w:rsidRPr="00140CF2">
        <w:rPr>
          <w:rFonts w:eastAsia="Times New Roman" w:cs="Times New Roman"/>
          <w:szCs w:val="24"/>
        </w:rPr>
        <w:t>The key aspect of crisis response entails providing interventions and responding to needs. The consultant trains staff in Psychological First Aid, an evidence-based approach focused on stabilizing individuals and pro</w:t>
      </w:r>
      <w:r w:rsidR="00140CF2">
        <w:rPr>
          <w:rFonts w:eastAsia="Times New Roman" w:cs="Times New Roman"/>
          <w:szCs w:val="24"/>
        </w:rPr>
        <w:t xml:space="preserve">moting coping </w:t>
      </w:r>
      <w:r w:rsidR="00140CF2">
        <w:rPr>
          <w:rFonts w:eastAsia="Times New Roman" w:cs="Times New Roman"/>
          <w:szCs w:val="24"/>
        </w:rPr>
        <w:fldChar w:fldCharType="begin"/>
      </w:r>
      <w:r w:rsidR="00140CF2">
        <w:rPr>
          <w:rFonts w:eastAsia="Times New Roman" w:cs="Times New Roman"/>
          <w:szCs w:val="24"/>
        </w:rPr>
        <w:instrText xml:space="preserve"> ADDIN ZOTERO_ITEM CSL_CITATION {"citationID":"6fGuzS2B","properties":{"unsorted":false,"formattedCitation":"(Nickerson et al., 2009)","plainCitation":"(Nickerson et al., 2009)","noteIndex":0},"citationItems":[{"id":3797,"uris":["http://zotero.org/users/local/msOJBOCf/items/C4DGGIPI"],"itemData":{"id":3797,"type":"book","ISBN":"0-387-79916-8","publisher":"Springer","title":"Identifying, assessing, and treating PTSD at school","author":[{"family":"Nickerson","given":"Amanda B."},{"family":"Reeves","given":"Melissa A."},{"family":"Brock","given":"Stephen E."},{"family":"Jimerson","given":"Shane R."}],"issued":{"date-parts":[["2009"]]}}}],"schema":"https://github.com/citation-style-language/schema/raw/master/csl-citation.json"} </w:instrText>
      </w:r>
      <w:r w:rsidR="00140CF2">
        <w:rPr>
          <w:rFonts w:eastAsia="Times New Roman" w:cs="Times New Roman"/>
          <w:szCs w:val="24"/>
        </w:rPr>
        <w:fldChar w:fldCharType="separate"/>
      </w:r>
      <w:r w:rsidR="00140CF2" w:rsidRPr="00140CF2">
        <w:rPr>
          <w:rFonts w:cs="Times New Roman"/>
        </w:rPr>
        <w:t>(Nickerson et al., 2009)</w:t>
      </w:r>
      <w:r w:rsidR="00140CF2">
        <w:rPr>
          <w:rFonts w:eastAsia="Times New Roman" w:cs="Times New Roman"/>
          <w:szCs w:val="24"/>
        </w:rPr>
        <w:fldChar w:fldCharType="end"/>
      </w:r>
      <w:r w:rsidRPr="00140CF2">
        <w:rPr>
          <w:rFonts w:eastAsia="Times New Roman" w:cs="Times New Roman"/>
          <w:szCs w:val="24"/>
        </w:rPr>
        <w:t xml:space="preserve">. </w:t>
      </w:r>
      <w:proofErr w:type="spellStart"/>
      <w:r w:rsidRPr="00140CF2">
        <w:rPr>
          <w:rFonts w:eastAsia="Times New Roman" w:cs="Times New Roman"/>
          <w:szCs w:val="24"/>
        </w:rPr>
        <w:t>PREPaRE</w:t>
      </w:r>
      <w:proofErr w:type="spellEnd"/>
      <w:r w:rsidRPr="00140CF2">
        <w:rPr>
          <w:rFonts w:eastAsia="Times New Roman" w:cs="Times New Roman"/>
          <w:szCs w:val="24"/>
        </w:rPr>
        <w:t xml:space="preserve"> intervention strategies involve organized group discussions and psychoeducational tasks that normalize emotional reaction and </w:t>
      </w:r>
      <w:proofErr w:type="spellStart"/>
      <w:r w:rsidRPr="00140CF2">
        <w:rPr>
          <w:rFonts w:eastAsia="Times New Roman" w:cs="Times New Roman"/>
          <w:szCs w:val="24"/>
        </w:rPr>
        <w:t>minimise</w:t>
      </w:r>
      <w:proofErr w:type="spellEnd"/>
      <w:r w:rsidRPr="00140CF2">
        <w:rPr>
          <w:rFonts w:eastAsia="Times New Roman" w:cs="Times New Roman"/>
          <w:szCs w:val="24"/>
        </w:rPr>
        <w:t xml:space="preserve"> stigma. Interventions should also be culturally and developmentally correct. Older students would better respond to discussion-based support, whereas younger children might respond well to play-based approaches. It must be applied carefully, since bad interventions might create more distress than alleviate it.</w:t>
      </w:r>
    </w:p>
    <w:p w:rsidR="002D5454" w:rsidRPr="00140CF2" w:rsidRDefault="002D5454" w:rsidP="00140CF2">
      <w:pPr>
        <w:spacing w:after="0" w:line="480" w:lineRule="auto"/>
        <w:ind w:firstLine="720"/>
        <w:outlineLvl w:val="1"/>
        <w:rPr>
          <w:rFonts w:eastAsia="Times New Roman" w:cs="Times New Roman"/>
          <w:szCs w:val="24"/>
        </w:rPr>
      </w:pPr>
      <w:r w:rsidRPr="00140CF2">
        <w:rPr>
          <w:rFonts w:eastAsia="Times New Roman" w:cs="Times New Roman"/>
          <w:szCs w:val="24"/>
        </w:rPr>
        <w:t>The model also emphasizes assessing the effectiveness of crisis response. Assessment can be ignored, but it is essential to enhance improvement. The consultant proposes feedback mechanisms, whereby the staff, students, and families provide feedback. This aids in recognizing the strengths and weakness like failure to communicate and unintentional stress due to some procedures. Research indicates that systematic evaluation enhances the effective</w:t>
      </w:r>
      <w:r w:rsidR="00140CF2">
        <w:rPr>
          <w:rFonts w:eastAsia="Times New Roman" w:cs="Times New Roman"/>
          <w:szCs w:val="24"/>
        </w:rPr>
        <w:t xml:space="preserve">ness of </w:t>
      </w:r>
      <w:proofErr w:type="spellStart"/>
      <w:r w:rsidR="00140CF2">
        <w:rPr>
          <w:rFonts w:eastAsia="Times New Roman" w:cs="Times New Roman"/>
          <w:szCs w:val="24"/>
        </w:rPr>
        <w:t>PREPaRE</w:t>
      </w:r>
      <w:proofErr w:type="spellEnd"/>
      <w:r w:rsidR="00140CF2">
        <w:rPr>
          <w:rFonts w:eastAsia="Times New Roman" w:cs="Times New Roman"/>
          <w:szCs w:val="24"/>
        </w:rPr>
        <w:t xml:space="preserve"> implementation </w:t>
      </w:r>
      <w:r w:rsidR="00140CF2">
        <w:rPr>
          <w:rFonts w:eastAsia="Times New Roman" w:cs="Times New Roman"/>
          <w:szCs w:val="24"/>
        </w:rPr>
        <w:fldChar w:fldCharType="begin"/>
      </w:r>
      <w:r w:rsidR="0009360C">
        <w:rPr>
          <w:rFonts w:eastAsia="Times New Roman" w:cs="Times New Roman"/>
          <w:szCs w:val="24"/>
        </w:rPr>
        <w:instrText xml:space="preserve"> ADDIN ZOTERO_ITEM CSL_CITATION {"citationID":"zThh1ZiG","properties":{"unsorted":false,"formattedCitation":"(Nickerson et al., 2014)","plainCitation":"(Nickerson et al., 2014)","noteIndex":0},"citationItems":[{"id":3799,"uris":["http://zotero.org/users/local/msOJBOCf/items/6BFFN634"],"itemData":{"id":3799,"type":"article-journal","container-title":"Psychology in the Schools","DOI":"https://doi.org/10.1002/pits.21757","issue":"5","note":"ISBN: 0033-3085","page":"466-479","publisher":"Wiley Online Library","title":"Program evaluation of the PREP a RE school crisis prevention and intervention training curriculum","volume":"51","author":[{"family":"Nickerson","given":"Amanda B."},{"family":"Serwacki","given":"Michelle L."},{"family":"Brock","given":"Stephen E."},{"family":"Savage","given":"Todd A."},{"family":"Woitaszewski","given":"Scott A."},{"family":"Louvar Reeves","given":"Melissa A."}],"issued":{"date-parts":[["2014"]]}}}],"schema":"https://github.com/citation-style-language/schema/raw/master/csl-citation.json"} </w:instrText>
      </w:r>
      <w:r w:rsidR="00140CF2">
        <w:rPr>
          <w:rFonts w:eastAsia="Times New Roman" w:cs="Times New Roman"/>
          <w:szCs w:val="24"/>
        </w:rPr>
        <w:fldChar w:fldCharType="separate"/>
      </w:r>
      <w:r w:rsidR="00140CF2" w:rsidRPr="00140CF2">
        <w:rPr>
          <w:rFonts w:cs="Times New Roman"/>
        </w:rPr>
        <w:t>(Nickerson et al., 2014)</w:t>
      </w:r>
      <w:r w:rsidR="00140CF2">
        <w:rPr>
          <w:rFonts w:eastAsia="Times New Roman" w:cs="Times New Roman"/>
          <w:szCs w:val="24"/>
        </w:rPr>
        <w:fldChar w:fldCharType="end"/>
      </w:r>
      <w:r w:rsidRPr="00140CF2">
        <w:rPr>
          <w:rFonts w:eastAsia="Times New Roman" w:cs="Times New Roman"/>
          <w:szCs w:val="24"/>
        </w:rPr>
        <w:t xml:space="preserve">. It changes the mode of crisis response, which has been reactive, to an ongoing </w:t>
      </w:r>
      <w:proofErr w:type="spellStart"/>
      <w:r w:rsidRPr="00140CF2">
        <w:rPr>
          <w:rFonts w:eastAsia="Times New Roman" w:cs="Times New Roman"/>
          <w:szCs w:val="24"/>
        </w:rPr>
        <w:t>organisational</w:t>
      </w:r>
      <w:proofErr w:type="spellEnd"/>
      <w:r w:rsidRPr="00140CF2">
        <w:rPr>
          <w:rFonts w:eastAsia="Times New Roman" w:cs="Times New Roman"/>
          <w:szCs w:val="24"/>
        </w:rPr>
        <w:t xml:space="preserve"> learning.</w:t>
      </w:r>
    </w:p>
    <w:p w:rsidR="002D5454" w:rsidRPr="00140CF2" w:rsidRDefault="002D5454" w:rsidP="00140CF2">
      <w:pPr>
        <w:spacing w:after="0" w:line="480" w:lineRule="auto"/>
        <w:ind w:firstLine="720"/>
        <w:outlineLvl w:val="1"/>
        <w:rPr>
          <w:rFonts w:eastAsia="Times New Roman" w:cs="Times New Roman"/>
          <w:szCs w:val="24"/>
        </w:rPr>
      </w:pPr>
      <w:r w:rsidRPr="00140CF2">
        <w:rPr>
          <w:rFonts w:eastAsia="Times New Roman" w:cs="Times New Roman"/>
          <w:szCs w:val="24"/>
        </w:rPr>
        <w:t>Another vital aspect is responding to the ongoing psychological needs. Crisis effects can live on long after the event has occurred, and some students have shown delayed effects of crises, like anxiety or depression. The consultant assists in the setting up of long-term monitoring procedures and continuous services, such as counseling, in-classroom arrangements, and referrals to other providers. Clear referral paths are especially necessary for students with special needs that are beyond the scope of school care.</w:t>
      </w:r>
    </w:p>
    <w:p w:rsidR="002D5454" w:rsidRPr="00140CF2" w:rsidRDefault="002D5454" w:rsidP="00140CF2">
      <w:pPr>
        <w:spacing w:after="0" w:line="480" w:lineRule="auto"/>
        <w:ind w:firstLine="720"/>
        <w:outlineLvl w:val="1"/>
        <w:rPr>
          <w:rFonts w:eastAsia="Times New Roman" w:cs="Times New Roman"/>
          <w:szCs w:val="24"/>
        </w:rPr>
      </w:pPr>
      <w:r w:rsidRPr="00140CF2">
        <w:rPr>
          <w:rFonts w:eastAsia="Times New Roman" w:cs="Times New Roman"/>
          <w:szCs w:val="24"/>
        </w:rPr>
        <w:lastRenderedPageBreak/>
        <w:t>Lastly, the review of recovery activities makes everything effective in the long run. The consultant will be involved in the regular audit of student well-being, academic performance, and teacher capacity. This step entails critical thinking on the equity and effectiveness of recovery efforts. For example, certain groups may experience prolonged impacts due to pre-existing vulnerabilities. The recognition of such patterns will enable schools to make adjustments in their policies and resource allocation. This operation also helps to make every crisis a measure of preparedness in the future instead of repeated areas of vulnerability.</w:t>
      </w:r>
    </w:p>
    <w:p w:rsidR="00854A1C" w:rsidRPr="00140CF2" w:rsidRDefault="00854A1C" w:rsidP="00140CF2">
      <w:pPr>
        <w:spacing w:after="0" w:line="480" w:lineRule="auto"/>
        <w:jc w:val="center"/>
        <w:outlineLvl w:val="1"/>
        <w:rPr>
          <w:rFonts w:eastAsia="Times New Roman" w:cs="Times New Roman"/>
          <w:b/>
          <w:bCs/>
          <w:szCs w:val="24"/>
        </w:rPr>
      </w:pPr>
      <w:r w:rsidRPr="00140CF2">
        <w:rPr>
          <w:rFonts w:eastAsia="Times New Roman" w:cs="Times New Roman"/>
          <w:b/>
          <w:bCs/>
          <w:szCs w:val="24"/>
        </w:rPr>
        <w:t xml:space="preserve">Integration of </w:t>
      </w:r>
      <w:proofErr w:type="spellStart"/>
      <w:r w:rsidRPr="00140CF2">
        <w:rPr>
          <w:rFonts w:eastAsia="Times New Roman" w:cs="Times New Roman"/>
          <w:b/>
          <w:bCs/>
          <w:szCs w:val="24"/>
        </w:rPr>
        <w:t>PREPaRE</w:t>
      </w:r>
      <w:proofErr w:type="spellEnd"/>
      <w:r w:rsidRPr="00140CF2">
        <w:rPr>
          <w:rFonts w:eastAsia="Times New Roman" w:cs="Times New Roman"/>
          <w:b/>
          <w:bCs/>
          <w:szCs w:val="24"/>
        </w:rPr>
        <w:t xml:space="preserve"> Activities and Handouts</w:t>
      </w:r>
    </w:p>
    <w:p w:rsidR="00EB69F9" w:rsidRPr="00140CF2" w:rsidRDefault="00EB69F9" w:rsidP="00140CF2">
      <w:pPr>
        <w:spacing w:after="0" w:line="480" w:lineRule="auto"/>
        <w:ind w:firstLine="720"/>
        <w:outlineLvl w:val="1"/>
        <w:rPr>
          <w:rFonts w:eastAsia="Times New Roman" w:cs="Times New Roman"/>
          <w:szCs w:val="24"/>
        </w:rPr>
      </w:pPr>
      <w:r w:rsidRPr="00140CF2">
        <w:rPr>
          <w:rFonts w:eastAsia="Times New Roman" w:cs="Times New Roman"/>
          <w:szCs w:val="24"/>
        </w:rPr>
        <w:t xml:space="preserve">One of the main strengths of the </w:t>
      </w:r>
      <w:proofErr w:type="spellStart"/>
      <w:r w:rsidRPr="00140CF2">
        <w:rPr>
          <w:rFonts w:eastAsia="Times New Roman" w:cs="Times New Roman"/>
          <w:szCs w:val="24"/>
        </w:rPr>
        <w:t>PREPaRE</w:t>
      </w:r>
      <w:proofErr w:type="spellEnd"/>
      <w:r w:rsidRPr="00140CF2">
        <w:rPr>
          <w:rFonts w:eastAsia="Times New Roman" w:cs="Times New Roman"/>
          <w:szCs w:val="24"/>
        </w:rPr>
        <w:t xml:space="preserve"> model is the practical tools. These involve checklists, psychological triage forms, and plan templates of interventions that inform logic responses. These tools minimize the use of improvisation and ensure consistency among staff members in cases of high stress. As an example, triage forms will enable a systematic recording of student needs, whereas response checklists will facilitate individual roles and responsibility. Ensuring that actions are based on standardized evidence-based materials can help schools to prevent inconsistent or ineffective responses, which can potentially cause harm.</w:t>
      </w:r>
    </w:p>
    <w:p w:rsidR="00854A1C" w:rsidRPr="00140CF2" w:rsidRDefault="00854A1C" w:rsidP="00140CF2">
      <w:pPr>
        <w:spacing w:after="0" w:line="480" w:lineRule="auto"/>
        <w:jc w:val="center"/>
        <w:outlineLvl w:val="1"/>
        <w:rPr>
          <w:rFonts w:eastAsia="Times New Roman" w:cs="Times New Roman"/>
          <w:b/>
          <w:bCs/>
          <w:szCs w:val="24"/>
        </w:rPr>
      </w:pPr>
      <w:r w:rsidRPr="00140CF2">
        <w:rPr>
          <w:rFonts w:eastAsia="Times New Roman" w:cs="Times New Roman"/>
          <w:b/>
          <w:bCs/>
          <w:szCs w:val="24"/>
        </w:rPr>
        <w:t>Role of the Crisis Consultant</w:t>
      </w:r>
    </w:p>
    <w:p w:rsidR="00EB69F9" w:rsidRPr="00140CF2" w:rsidRDefault="00EB69F9" w:rsidP="00140CF2">
      <w:pPr>
        <w:spacing w:after="0" w:line="480" w:lineRule="auto"/>
        <w:ind w:firstLine="720"/>
        <w:outlineLvl w:val="1"/>
        <w:rPr>
          <w:rFonts w:eastAsia="Times New Roman" w:cs="Times New Roman"/>
          <w:szCs w:val="24"/>
        </w:rPr>
      </w:pPr>
      <w:r w:rsidRPr="00140CF2">
        <w:rPr>
          <w:rFonts w:eastAsia="Times New Roman" w:cs="Times New Roman"/>
          <w:szCs w:val="24"/>
        </w:rPr>
        <w:t>A key figure in the whole process is the crisis consultant. They offer expertise in the area of trauma and crisis intervention, enable the stakeholders to collaborate, and make sure that the practices comply with evidence-based standards</w:t>
      </w:r>
      <w:r w:rsidR="0009360C">
        <w:rPr>
          <w:rFonts w:eastAsia="Times New Roman" w:cs="Times New Roman"/>
          <w:szCs w:val="24"/>
        </w:rPr>
        <w:t xml:space="preserve"> </w:t>
      </w:r>
      <w:r w:rsidR="0009360C">
        <w:rPr>
          <w:rFonts w:eastAsia="Times New Roman" w:cs="Times New Roman"/>
          <w:szCs w:val="24"/>
        </w:rPr>
        <w:fldChar w:fldCharType="begin"/>
      </w:r>
      <w:r w:rsidR="0009360C">
        <w:rPr>
          <w:rFonts w:eastAsia="Times New Roman" w:cs="Times New Roman"/>
          <w:szCs w:val="24"/>
        </w:rPr>
        <w:instrText xml:space="preserve"> ADDIN ZOTERO_ITEM CSL_CITATION {"citationID":"E3OnjmW3","properties":{"unsorted":false,"formattedCitation":"(Harris &amp; Jones, 2025)","plainCitation":"(Harris &amp; Jones, 2025)","noteIndex":0},"citationItems":[{"id":3802,"uris":["http://zotero.org/users/local/msOJBOCf/items/7DMSYABB"],"itemData":{"id":3802,"type":"article-journal","container-title":"School Leadership &amp; Management","DOI":"10.1080/13632434.2025.2515299","ISSN":"1363-2434, 1364-2626","issue":"3","journalAbbreviation":"School Leadership &amp; Management","language":"en","page":"201-205","source":"DOI.org (Crossref)","title":"Crisis leadership: implications for school leaders","title-short":"Crisis leadership","volume":"45","author":[{"family":"Harris","given":"Alma"},{"family":"Jones","given":"Michelle"}],"issued":{"date-parts":[["2025",5,27]]}}}],"schema":"https://github.com/citation-style-language/schema/raw/master/csl-citation.json"} </w:instrText>
      </w:r>
      <w:r w:rsidR="0009360C">
        <w:rPr>
          <w:rFonts w:eastAsia="Times New Roman" w:cs="Times New Roman"/>
          <w:szCs w:val="24"/>
        </w:rPr>
        <w:fldChar w:fldCharType="separate"/>
      </w:r>
      <w:r w:rsidR="0009360C" w:rsidRPr="0009360C">
        <w:rPr>
          <w:rFonts w:cs="Times New Roman"/>
        </w:rPr>
        <w:t>(Harris &amp; Jones, 2025)</w:t>
      </w:r>
      <w:r w:rsidR="0009360C">
        <w:rPr>
          <w:rFonts w:eastAsia="Times New Roman" w:cs="Times New Roman"/>
          <w:szCs w:val="24"/>
        </w:rPr>
        <w:fldChar w:fldCharType="end"/>
      </w:r>
      <w:r w:rsidRPr="00140CF2">
        <w:rPr>
          <w:rFonts w:eastAsia="Times New Roman" w:cs="Times New Roman"/>
          <w:szCs w:val="24"/>
        </w:rPr>
        <w:t>. Also, the consultant can serve as a protective measure against ineffective interventions, especially in stressful circumstances where decisions can be hasty</w:t>
      </w:r>
      <w:r w:rsidR="0009360C">
        <w:rPr>
          <w:rFonts w:eastAsia="Times New Roman" w:cs="Times New Roman"/>
          <w:szCs w:val="24"/>
        </w:rPr>
        <w:t xml:space="preserve"> </w:t>
      </w:r>
      <w:r w:rsidR="0009360C">
        <w:rPr>
          <w:rFonts w:eastAsia="Times New Roman" w:cs="Times New Roman"/>
          <w:szCs w:val="24"/>
        </w:rPr>
        <w:fldChar w:fldCharType="begin"/>
      </w:r>
      <w:r w:rsidR="0009360C">
        <w:rPr>
          <w:rFonts w:eastAsia="Times New Roman" w:cs="Times New Roman"/>
          <w:szCs w:val="24"/>
        </w:rPr>
        <w:instrText xml:space="preserve"> ADDIN ZOTERO_ITEM CSL_CITATION {"citationID":"43vUGblQ","properties":{"unsorted":false,"formattedCitation":"(Harris &amp; Jones, 2025)","plainCitation":"(Harris &amp; Jones, 2025)","noteIndex":0},"citationItems":[{"id":3802,"uris":["http://zotero.org/users/local/msOJBOCf/items/7DMSYABB"],"itemData":{"id":3802,"type":"article-journal","container-title":"School Leadership &amp; Management","DOI":"10.1080/13632434.2025.2515299","ISSN":"1363-2434, 1364-2626","issue":"3","journalAbbreviation":"School Leadership &amp; Management","language":"en","page":"201-205","source":"DOI.org (Crossref)","title":"Crisis leadership: implications for school leaders","title-short":"Crisis leadership","volume":"45","author":[{"family":"Harris","given":"Alma"},{"family":"Jones","given":"Michelle"}],"issued":{"date-parts":[["2025",5,27]]}}}],"schema":"https://github.com/citation-style-language/schema/raw/master/csl-citation.json"} </w:instrText>
      </w:r>
      <w:r w:rsidR="0009360C">
        <w:rPr>
          <w:rFonts w:eastAsia="Times New Roman" w:cs="Times New Roman"/>
          <w:szCs w:val="24"/>
        </w:rPr>
        <w:fldChar w:fldCharType="separate"/>
      </w:r>
      <w:r w:rsidR="0009360C" w:rsidRPr="0009360C">
        <w:rPr>
          <w:rFonts w:cs="Times New Roman"/>
        </w:rPr>
        <w:t>(Harris &amp; Jones, 2025)</w:t>
      </w:r>
      <w:r w:rsidR="0009360C">
        <w:rPr>
          <w:rFonts w:eastAsia="Times New Roman" w:cs="Times New Roman"/>
          <w:szCs w:val="24"/>
        </w:rPr>
        <w:fldChar w:fldCharType="end"/>
      </w:r>
      <w:r w:rsidRPr="00140CF2">
        <w:rPr>
          <w:rFonts w:eastAsia="Times New Roman" w:cs="Times New Roman"/>
          <w:szCs w:val="24"/>
        </w:rPr>
        <w:t>.</w:t>
      </w:r>
      <w:r w:rsidR="00140CF2">
        <w:rPr>
          <w:rFonts w:eastAsia="Times New Roman" w:cs="Times New Roman"/>
          <w:szCs w:val="24"/>
        </w:rPr>
        <w:t xml:space="preserve"> </w:t>
      </w:r>
      <w:r w:rsidRPr="00140CF2">
        <w:rPr>
          <w:rFonts w:eastAsia="Times New Roman" w:cs="Times New Roman"/>
          <w:szCs w:val="24"/>
        </w:rPr>
        <w:t xml:space="preserve">Notably, the consultant helps in leadership development as well. Most principals are not ready to handle crisis management, and the lack of confidence may lead to poor decision-making. The consultant </w:t>
      </w:r>
      <w:r w:rsidRPr="00140CF2">
        <w:rPr>
          <w:rFonts w:eastAsia="Times New Roman" w:cs="Times New Roman"/>
          <w:szCs w:val="24"/>
        </w:rPr>
        <w:lastRenderedPageBreak/>
        <w:t>allows school leaders to take the form of crisis preparedness with more confidence and clarity by giving them structured guidance and continuous support.</w:t>
      </w:r>
    </w:p>
    <w:p w:rsidR="00854A1C" w:rsidRPr="00140CF2" w:rsidRDefault="00854A1C" w:rsidP="00140CF2">
      <w:pPr>
        <w:spacing w:after="0" w:line="480" w:lineRule="auto"/>
        <w:jc w:val="center"/>
        <w:outlineLvl w:val="1"/>
        <w:rPr>
          <w:rFonts w:eastAsia="Times New Roman" w:cs="Times New Roman"/>
          <w:b/>
          <w:bCs/>
          <w:szCs w:val="24"/>
        </w:rPr>
      </w:pPr>
      <w:r w:rsidRPr="00140CF2">
        <w:rPr>
          <w:rFonts w:eastAsia="Times New Roman" w:cs="Times New Roman"/>
          <w:b/>
          <w:bCs/>
          <w:szCs w:val="24"/>
        </w:rPr>
        <w:t>Conclusion</w:t>
      </w:r>
    </w:p>
    <w:p w:rsidR="00854A1C" w:rsidRPr="00140CF2" w:rsidRDefault="004A13A8" w:rsidP="00140CF2">
      <w:pPr>
        <w:spacing w:after="0" w:line="480" w:lineRule="auto"/>
        <w:ind w:firstLine="720"/>
        <w:rPr>
          <w:rFonts w:eastAsia="Times New Roman" w:cs="Times New Roman"/>
          <w:szCs w:val="24"/>
        </w:rPr>
      </w:pPr>
      <w:r w:rsidRPr="00140CF2">
        <w:rPr>
          <w:rFonts w:eastAsia="Times New Roman" w:cs="Times New Roman"/>
          <w:szCs w:val="24"/>
        </w:rPr>
        <w:t xml:space="preserve">School preparedness to crisis is a cornerstone responsibility, and not an optional program. Nevertheless, successful preparedness entails not only emergency processes; it entails an organized, trauma-informed strategy that encompasses prevention, response, and recovery. The </w:t>
      </w:r>
      <w:proofErr w:type="spellStart"/>
      <w:r w:rsidRPr="00140CF2">
        <w:rPr>
          <w:rFonts w:eastAsia="Times New Roman" w:cs="Times New Roman"/>
          <w:szCs w:val="24"/>
        </w:rPr>
        <w:t>PREPaRE</w:t>
      </w:r>
      <w:proofErr w:type="spellEnd"/>
      <w:r w:rsidRPr="00140CF2">
        <w:rPr>
          <w:rFonts w:eastAsia="Times New Roman" w:cs="Times New Roman"/>
          <w:szCs w:val="24"/>
        </w:rPr>
        <w:t xml:space="preserve"> model helps fill this requirement with a structured, research-based model focusing on both physical safety and psychological wellbeing.</w:t>
      </w:r>
      <w:r w:rsidR="00140CF2">
        <w:rPr>
          <w:rFonts w:eastAsia="Times New Roman" w:cs="Times New Roman"/>
          <w:szCs w:val="24"/>
        </w:rPr>
        <w:t xml:space="preserve"> </w:t>
      </w:r>
      <w:r w:rsidRPr="00140CF2">
        <w:rPr>
          <w:rFonts w:eastAsia="Times New Roman" w:cs="Times New Roman"/>
          <w:szCs w:val="24"/>
        </w:rPr>
        <w:t>The model can improve the overall readiness in the organization, minimize the effects of trauma, and facilitate long-term recovery when executed successfully. Whilst crises may not be entirely preventable, their effect on human lives can be alleviated by careful planning and evidence-based intervention. Finally, investing in extensive crisis preparedness will help schools go beyond reactive responses to resilient systems that can maintain both safety and wellbeing.</w:t>
      </w:r>
    </w:p>
    <w:p w:rsidR="00854A1C" w:rsidRPr="00140CF2" w:rsidRDefault="00854A1C" w:rsidP="00140CF2">
      <w:pPr>
        <w:spacing w:after="0" w:line="480" w:lineRule="auto"/>
        <w:ind w:firstLine="720"/>
        <w:rPr>
          <w:rFonts w:eastAsia="Times New Roman" w:cs="Times New Roman"/>
          <w:b/>
          <w:bCs/>
          <w:szCs w:val="24"/>
        </w:rPr>
      </w:pPr>
      <w:r w:rsidRPr="00140CF2">
        <w:rPr>
          <w:szCs w:val="24"/>
        </w:rPr>
        <w:br w:type="page"/>
      </w:r>
    </w:p>
    <w:bookmarkEnd w:id="0"/>
    <w:p w:rsidR="0027388F" w:rsidRDefault="0027388F" w:rsidP="00140CF2">
      <w:pPr>
        <w:pStyle w:val="Heading2"/>
        <w:spacing w:before="0" w:beforeAutospacing="0" w:after="0" w:afterAutospacing="0" w:line="480" w:lineRule="auto"/>
        <w:jc w:val="center"/>
        <w:rPr>
          <w:sz w:val="24"/>
          <w:szCs w:val="24"/>
        </w:rPr>
      </w:pPr>
      <w:r w:rsidRPr="00140CF2">
        <w:rPr>
          <w:sz w:val="24"/>
          <w:szCs w:val="24"/>
        </w:rPr>
        <w:lastRenderedPageBreak/>
        <w:t>References</w:t>
      </w:r>
    </w:p>
    <w:p w:rsidR="0009360C" w:rsidRPr="0009360C" w:rsidRDefault="00140CF2" w:rsidP="0009360C">
      <w:pPr>
        <w:pStyle w:val="Bibliography"/>
      </w:pPr>
      <w:r>
        <w:fldChar w:fldCharType="begin"/>
      </w:r>
      <w:r w:rsidR="0009360C">
        <w:instrText xml:space="preserve"> ADDIN ZOTERO_BIBL {"uncited":[],"omitted":[],"custom":[]} CSL_BIBLIOGRAPHY </w:instrText>
      </w:r>
      <w:r>
        <w:fldChar w:fldCharType="separate"/>
      </w:r>
      <w:r w:rsidR="0009360C" w:rsidRPr="0009360C">
        <w:t xml:space="preserve">Cowan, K. C., </w:t>
      </w:r>
      <w:proofErr w:type="spellStart"/>
      <w:r w:rsidR="0009360C" w:rsidRPr="0009360C">
        <w:t>Vaillancourt</w:t>
      </w:r>
      <w:proofErr w:type="spellEnd"/>
      <w:r w:rsidR="0009360C" w:rsidRPr="0009360C">
        <w:t xml:space="preserve">, K., </w:t>
      </w:r>
      <w:proofErr w:type="spellStart"/>
      <w:r w:rsidR="0009360C" w:rsidRPr="0009360C">
        <w:t>Rossen</w:t>
      </w:r>
      <w:proofErr w:type="spellEnd"/>
      <w:r w:rsidR="0009360C" w:rsidRPr="0009360C">
        <w:t xml:space="preserve">, E., &amp; Pollitt, K. (2013). </w:t>
      </w:r>
      <w:r w:rsidR="0009360C" w:rsidRPr="0009360C">
        <w:rPr>
          <w:i/>
          <w:iCs/>
        </w:rPr>
        <w:t>A framework for safe and successful schools [Brief]. National Association of School Psychologists</w:t>
      </w:r>
      <w:r w:rsidR="0009360C" w:rsidRPr="0009360C">
        <w:t>.</w:t>
      </w:r>
    </w:p>
    <w:p w:rsidR="0009360C" w:rsidRPr="0009360C" w:rsidRDefault="0009360C" w:rsidP="0009360C">
      <w:pPr>
        <w:pStyle w:val="Bibliography"/>
      </w:pPr>
      <w:r w:rsidRPr="0009360C">
        <w:t xml:space="preserve">Harris, A., &amp; Jones, M. (2025). Crisis leadership: Implications for school leaders. </w:t>
      </w:r>
      <w:r w:rsidRPr="0009360C">
        <w:rPr>
          <w:i/>
          <w:iCs/>
        </w:rPr>
        <w:t>School Leadership &amp; Management</w:t>
      </w:r>
      <w:r w:rsidRPr="0009360C">
        <w:t xml:space="preserve">, </w:t>
      </w:r>
      <w:r w:rsidRPr="0009360C">
        <w:rPr>
          <w:i/>
          <w:iCs/>
        </w:rPr>
        <w:t>45</w:t>
      </w:r>
      <w:r w:rsidRPr="0009360C">
        <w:t>(3), 201–205. https://doi.org/10.1080/13632434.2025.2515299</w:t>
      </w:r>
    </w:p>
    <w:p w:rsidR="0009360C" w:rsidRPr="0009360C" w:rsidRDefault="0009360C" w:rsidP="0009360C">
      <w:pPr>
        <w:pStyle w:val="Bibliography"/>
      </w:pPr>
      <w:r w:rsidRPr="0009360C">
        <w:t xml:space="preserve">Nickerson, A. B., Reeves, M. A., Brock, S. E., &amp; </w:t>
      </w:r>
      <w:proofErr w:type="spellStart"/>
      <w:r w:rsidRPr="0009360C">
        <w:t>Jimerson</w:t>
      </w:r>
      <w:proofErr w:type="spellEnd"/>
      <w:r w:rsidRPr="0009360C">
        <w:t xml:space="preserve">, S. R. (2009). </w:t>
      </w:r>
      <w:r w:rsidRPr="0009360C">
        <w:rPr>
          <w:i/>
          <w:iCs/>
        </w:rPr>
        <w:t>Identifying, assessing, and treating PTSD at school</w:t>
      </w:r>
      <w:r w:rsidRPr="0009360C">
        <w:t>. Springer.</w:t>
      </w:r>
    </w:p>
    <w:p w:rsidR="0009360C" w:rsidRPr="0009360C" w:rsidRDefault="0009360C" w:rsidP="0009360C">
      <w:pPr>
        <w:pStyle w:val="Bibliography"/>
      </w:pPr>
      <w:r w:rsidRPr="0009360C">
        <w:t xml:space="preserve">Nickerson, A. B., </w:t>
      </w:r>
      <w:proofErr w:type="spellStart"/>
      <w:r w:rsidRPr="0009360C">
        <w:t>Serwacki</w:t>
      </w:r>
      <w:proofErr w:type="spellEnd"/>
      <w:r w:rsidRPr="0009360C">
        <w:t xml:space="preserve">, M. L., Brock, S. E., Savage, T. A., </w:t>
      </w:r>
      <w:proofErr w:type="spellStart"/>
      <w:r w:rsidRPr="0009360C">
        <w:t>Woitaszewski</w:t>
      </w:r>
      <w:proofErr w:type="spellEnd"/>
      <w:r w:rsidRPr="0009360C">
        <w:t xml:space="preserve">, S. A., &amp; </w:t>
      </w:r>
      <w:proofErr w:type="spellStart"/>
      <w:r w:rsidRPr="0009360C">
        <w:t>Louvar</w:t>
      </w:r>
      <w:proofErr w:type="spellEnd"/>
      <w:r w:rsidRPr="0009360C">
        <w:t xml:space="preserve"> Reeves, M. A. (2014). Program evaluation of the PREP a RE school crisis prevention and intervention training curriculum. </w:t>
      </w:r>
      <w:r w:rsidRPr="0009360C">
        <w:rPr>
          <w:i/>
          <w:iCs/>
        </w:rPr>
        <w:t>Psychology in the Schools</w:t>
      </w:r>
      <w:r w:rsidRPr="0009360C">
        <w:t xml:space="preserve">, </w:t>
      </w:r>
      <w:r w:rsidRPr="0009360C">
        <w:rPr>
          <w:i/>
          <w:iCs/>
        </w:rPr>
        <w:t>51</w:t>
      </w:r>
      <w:r w:rsidRPr="0009360C">
        <w:t>(5), 466–479. https://doi.org/https://doi.org/10.1002/pits.21757</w:t>
      </w:r>
    </w:p>
    <w:p w:rsidR="0009360C" w:rsidRPr="0009360C" w:rsidRDefault="0009360C" w:rsidP="0009360C">
      <w:pPr>
        <w:pStyle w:val="Bibliography"/>
      </w:pPr>
      <w:r w:rsidRPr="0009360C">
        <w:t xml:space="preserve">Thomas, M. S., Crosby, S., &amp; </w:t>
      </w:r>
      <w:proofErr w:type="spellStart"/>
      <w:r w:rsidRPr="0009360C">
        <w:t>Vanderhaar</w:t>
      </w:r>
      <w:proofErr w:type="spellEnd"/>
      <w:r w:rsidRPr="0009360C">
        <w:t xml:space="preserve">, J. (2019). Trauma-informed practices in schools </w:t>
      </w:r>
      <w:proofErr w:type="gramStart"/>
      <w:r w:rsidRPr="0009360C">
        <w:t>across</w:t>
      </w:r>
      <w:proofErr w:type="gramEnd"/>
      <w:r w:rsidRPr="0009360C">
        <w:t xml:space="preserve"> two decades: An interdisciplinary review of research. </w:t>
      </w:r>
      <w:r w:rsidRPr="0009360C">
        <w:rPr>
          <w:i/>
          <w:iCs/>
        </w:rPr>
        <w:t>Review of Research in Education</w:t>
      </w:r>
      <w:r w:rsidRPr="0009360C">
        <w:t xml:space="preserve">, </w:t>
      </w:r>
      <w:r w:rsidRPr="0009360C">
        <w:rPr>
          <w:i/>
          <w:iCs/>
        </w:rPr>
        <w:t>43</w:t>
      </w:r>
      <w:r w:rsidRPr="0009360C">
        <w:t>(1), 422–452. https://doi.org/https://doi.org/10.3102/0091732X18821123</w:t>
      </w:r>
    </w:p>
    <w:p w:rsidR="0009360C" w:rsidRPr="0009360C" w:rsidRDefault="0009360C" w:rsidP="0009360C">
      <w:pPr>
        <w:pStyle w:val="Bibliography"/>
      </w:pPr>
      <w:proofErr w:type="spellStart"/>
      <w:r w:rsidRPr="0009360C">
        <w:t>Woitaszewski</w:t>
      </w:r>
      <w:proofErr w:type="spellEnd"/>
      <w:r w:rsidRPr="0009360C">
        <w:t xml:space="preserve">, S. A., Savage, T. A., &amp; </w:t>
      </w:r>
      <w:proofErr w:type="spellStart"/>
      <w:r w:rsidRPr="0009360C">
        <w:t>Zaslofsky</w:t>
      </w:r>
      <w:proofErr w:type="spellEnd"/>
      <w:r w:rsidRPr="0009360C">
        <w:t xml:space="preserve">, A. F. (2020). From Neutral to High Gear: Critical Implementation Drivers for PREP a RE School Safety and Crisis Response in Practice. </w:t>
      </w:r>
      <w:r w:rsidRPr="0009360C">
        <w:rPr>
          <w:i/>
          <w:iCs/>
        </w:rPr>
        <w:t>Contemporary School Psychology</w:t>
      </w:r>
      <w:r w:rsidRPr="0009360C">
        <w:t xml:space="preserve">, </w:t>
      </w:r>
      <w:r w:rsidRPr="0009360C">
        <w:rPr>
          <w:i/>
          <w:iCs/>
        </w:rPr>
        <w:t>24</w:t>
      </w:r>
      <w:r w:rsidRPr="0009360C">
        <w:t>(3), 337–348. https://doi.org/https://doi.org/10.1007/s40688-020-00315-8</w:t>
      </w:r>
    </w:p>
    <w:p w:rsidR="00140CF2" w:rsidRPr="00140CF2" w:rsidRDefault="00140CF2" w:rsidP="00140CF2">
      <w:pPr>
        <w:pStyle w:val="Heading2"/>
        <w:spacing w:before="0" w:beforeAutospacing="0" w:after="0" w:afterAutospacing="0" w:line="480" w:lineRule="auto"/>
        <w:rPr>
          <w:sz w:val="24"/>
          <w:szCs w:val="24"/>
        </w:rPr>
      </w:pPr>
      <w:r>
        <w:rPr>
          <w:sz w:val="24"/>
          <w:szCs w:val="24"/>
        </w:rPr>
        <w:fldChar w:fldCharType="end"/>
      </w:r>
    </w:p>
    <w:p w:rsidR="006A02AC" w:rsidRPr="00140CF2" w:rsidRDefault="00BE75A6" w:rsidP="00140CF2">
      <w:pPr>
        <w:spacing w:after="0" w:line="480" w:lineRule="auto"/>
        <w:rPr>
          <w:szCs w:val="24"/>
        </w:rPr>
      </w:pPr>
    </w:p>
    <w:sectPr w:rsidR="006A02AC" w:rsidRPr="00140CF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5A6" w:rsidRDefault="00BE75A6" w:rsidP="00140CF2">
      <w:pPr>
        <w:spacing w:after="0" w:line="240" w:lineRule="auto"/>
      </w:pPr>
      <w:r>
        <w:separator/>
      </w:r>
    </w:p>
  </w:endnote>
  <w:endnote w:type="continuationSeparator" w:id="0">
    <w:p w:rsidR="00BE75A6" w:rsidRDefault="00BE75A6" w:rsidP="00140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5A6" w:rsidRDefault="00BE75A6" w:rsidP="00140CF2">
      <w:pPr>
        <w:spacing w:after="0" w:line="240" w:lineRule="auto"/>
      </w:pPr>
      <w:r>
        <w:separator/>
      </w:r>
    </w:p>
  </w:footnote>
  <w:footnote w:type="continuationSeparator" w:id="0">
    <w:p w:rsidR="00BE75A6" w:rsidRDefault="00BE75A6" w:rsidP="00140C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674377"/>
      <w:docPartObj>
        <w:docPartGallery w:val="Page Numbers (Top of Page)"/>
        <w:docPartUnique/>
      </w:docPartObj>
    </w:sdtPr>
    <w:sdtEndPr>
      <w:rPr>
        <w:noProof/>
      </w:rPr>
    </w:sdtEndPr>
    <w:sdtContent>
      <w:p w:rsidR="00140CF2" w:rsidRDefault="00140CF2">
        <w:pPr>
          <w:pStyle w:val="Header"/>
          <w:jc w:val="right"/>
        </w:pPr>
        <w:r>
          <w:fldChar w:fldCharType="begin"/>
        </w:r>
        <w:r>
          <w:instrText xml:space="preserve"> PAGE   \* MERGEFORMAT </w:instrText>
        </w:r>
        <w:r>
          <w:fldChar w:fldCharType="separate"/>
        </w:r>
        <w:r w:rsidR="0009360C">
          <w:rPr>
            <w:noProof/>
          </w:rPr>
          <w:t>4</w:t>
        </w:r>
        <w:r>
          <w:rPr>
            <w:noProof/>
          </w:rPr>
          <w:fldChar w:fldCharType="end"/>
        </w:r>
      </w:p>
    </w:sdtContent>
  </w:sdt>
  <w:p w:rsidR="00140CF2" w:rsidRDefault="00140C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453"/>
    <w:rsid w:val="0009360C"/>
    <w:rsid w:val="00140CF2"/>
    <w:rsid w:val="001B5D57"/>
    <w:rsid w:val="0027388F"/>
    <w:rsid w:val="002D5454"/>
    <w:rsid w:val="002F172E"/>
    <w:rsid w:val="003D723C"/>
    <w:rsid w:val="00463973"/>
    <w:rsid w:val="004A122D"/>
    <w:rsid w:val="004A13A8"/>
    <w:rsid w:val="004C2AC7"/>
    <w:rsid w:val="00514046"/>
    <w:rsid w:val="00683231"/>
    <w:rsid w:val="00854A1C"/>
    <w:rsid w:val="009A1273"/>
    <w:rsid w:val="009C4453"/>
    <w:rsid w:val="00BE75A6"/>
    <w:rsid w:val="00DB1464"/>
    <w:rsid w:val="00EB69F9"/>
    <w:rsid w:val="00F50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D2F3D-A8E4-4093-BF5F-7AD61B40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231"/>
    <w:rPr>
      <w:rFonts w:ascii="Times New Roman" w:hAnsi="Times New Roman"/>
      <w:sz w:val="24"/>
    </w:rPr>
  </w:style>
  <w:style w:type="paragraph" w:styleId="Heading1">
    <w:name w:val="heading 1"/>
    <w:basedOn w:val="Normal"/>
    <w:link w:val="Heading1Char"/>
    <w:uiPriority w:val="9"/>
    <w:qFormat/>
    <w:rsid w:val="009C44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9C4453"/>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9C4453"/>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45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C445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C4453"/>
    <w:rPr>
      <w:rFonts w:ascii="Times New Roman" w:eastAsia="Times New Roman" w:hAnsi="Times New Roman" w:cs="Times New Roman"/>
      <w:b/>
      <w:bCs/>
      <w:sz w:val="27"/>
      <w:szCs w:val="27"/>
    </w:rPr>
  </w:style>
  <w:style w:type="paragraph" w:customStyle="1" w:styleId="font-claude-response-body">
    <w:name w:val="font-claude-response-body"/>
    <w:basedOn w:val="Normal"/>
    <w:rsid w:val="009C4453"/>
    <w:pPr>
      <w:spacing w:before="100" w:beforeAutospacing="1" w:after="100" w:afterAutospacing="1" w:line="240" w:lineRule="auto"/>
    </w:pPr>
    <w:rPr>
      <w:rFonts w:eastAsia="Times New Roman" w:cs="Times New Roman"/>
      <w:szCs w:val="24"/>
    </w:rPr>
  </w:style>
  <w:style w:type="character" w:customStyle="1" w:styleId="inline-flex">
    <w:name w:val="inline-flex"/>
    <w:basedOn w:val="DefaultParagraphFont"/>
    <w:rsid w:val="009C4453"/>
  </w:style>
  <w:style w:type="character" w:customStyle="1" w:styleId="text-nowrap">
    <w:name w:val="text-nowrap"/>
    <w:basedOn w:val="DefaultParagraphFont"/>
    <w:rsid w:val="009C4453"/>
  </w:style>
  <w:style w:type="character" w:styleId="Emphasis">
    <w:name w:val="Emphasis"/>
    <w:basedOn w:val="DefaultParagraphFont"/>
    <w:uiPriority w:val="20"/>
    <w:qFormat/>
    <w:rsid w:val="009C4453"/>
    <w:rPr>
      <w:i/>
      <w:iCs/>
    </w:rPr>
  </w:style>
  <w:style w:type="paragraph" w:styleId="NormalWeb">
    <w:name w:val="Normal (Web)"/>
    <w:basedOn w:val="Normal"/>
    <w:uiPriority w:val="99"/>
    <w:unhideWhenUsed/>
    <w:rsid w:val="0027388F"/>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27388F"/>
    <w:rPr>
      <w:b/>
      <w:bCs/>
    </w:rPr>
  </w:style>
  <w:style w:type="paragraph" w:styleId="Header">
    <w:name w:val="header"/>
    <w:basedOn w:val="Normal"/>
    <w:link w:val="HeaderChar"/>
    <w:uiPriority w:val="99"/>
    <w:unhideWhenUsed/>
    <w:rsid w:val="00140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CF2"/>
    <w:rPr>
      <w:rFonts w:ascii="Times New Roman" w:hAnsi="Times New Roman"/>
      <w:sz w:val="24"/>
    </w:rPr>
  </w:style>
  <w:style w:type="paragraph" w:styleId="Footer">
    <w:name w:val="footer"/>
    <w:basedOn w:val="Normal"/>
    <w:link w:val="FooterChar"/>
    <w:uiPriority w:val="99"/>
    <w:unhideWhenUsed/>
    <w:rsid w:val="00140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CF2"/>
    <w:rPr>
      <w:rFonts w:ascii="Times New Roman" w:hAnsi="Times New Roman"/>
      <w:sz w:val="24"/>
    </w:rPr>
  </w:style>
  <w:style w:type="paragraph" w:styleId="Bibliography">
    <w:name w:val="Bibliography"/>
    <w:basedOn w:val="Normal"/>
    <w:next w:val="Normal"/>
    <w:uiPriority w:val="37"/>
    <w:unhideWhenUsed/>
    <w:rsid w:val="00140CF2"/>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34366">
      <w:bodyDiv w:val="1"/>
      <w:marLeft w:val="0"/>
      <w:marRight w:val="0"/>
      <w:marTop w:val="0"/>
      <w:marBottom w:val="0"/>
      <w:divBdr>
        <w:top w:val="none" w:sz="0" w:space="0" w:color="auto"/>
        <w:left w:val="none" w:sz="0" w:space="0" w:color="auto"/>
        <w:bottom w:val="none" w:sz="0" w:space="0" w:color="auto"/>
        <w:right w:val="none" w:sz="0" w:space="0" w:color="auto"/>
      </w:divBdr>
    </w:div>
    <w:div w:id="124587630">
      <w:bodyDiv w:val="1"/>
      <w:marLeft w:val="0"/>
      <w:marRight w:val="0"/>
      <w:marTop w:val="0"/>
      <w:marBottom w:val="0"/>
      <w:divBdr>
        <w:top w:val="none" w:sz="0" w:space="0" w:color="auto"/>
        <w:left w:val="none" w:sz="0" w:space="0" w:color="auto"/>
        <w:bottom w:val="none" w:sz="0" w:space="0" w:color="auto"/>
        <w:right w:val="none" w:sz="0" w:space="0" w:color="auto"/>
      </w:divBdr>
    </w:div>
    <w:div w:id="401955246">
      <w:bodyDiv w:val="1"/>
      <w:marLeft w:val="0"/>
      <w:marRight w:val="0"/>
      <w:marTop w:val="0"/>
      <w:marBottom w:val="0"/>
      <w:divBdr>
        <w:top w:val="none" w:sz="0" w:space="0" w:color="auto"/>
        <w:left w:val="none" w:sz="0" w:space="0" w:color="auto"/>
        <w:bottom w:val="none" w:sz="0" w:space="0" w:color="auto"/>
        <w:right w:val="none" w:sz="0" w:space="0" w:color="auto"/>
      </w:divBdr>
    </w:div>
    <w:div w:id="427895896">
      <w:bodyDiv w:val="1"/>
      <w:marLeft w:val="0"/>
      <w:marRight w:val="0"/>
      <w:marTop w:val="0"/>
      <w:marBottom w:val="0"/>
      <w:divBdr>
        <w:top w:val="none" w:sz="0" w:space="0" w:color="auto"/>
        <w:left w:val="none" w:sz="0" w:space="0" w:color="auto"/>
        <w:bottom w:val="none" w:sz="0" w:space="0" w:color="auto"/>
        <w:right w:val="none" w:sz="0" w:space="0" w:color="auto"/>
      </w:divBdr>
    </w:div>
    <w:div w:id="974021693">
      <w:bodyDiv w:val="1"/>
      <w:marLeft w:val="0"/>
      <w:marRight w:val="0"/>
      <w:marTop w:val="0"/>
      <w:marBottom w:val="0"/>
      <w:divBdr>
        <w:top w:val="none" w:sz="0" w:space="0" w:color="auto"/>
        <w:left w:val="none" w:sz="0" w:space="0" w:color="auto"/>
        <w:bottom w:val="none" w:sz="0" w:space="0" w:color="auto"/>
        <w:right w:val="none" w:sz="0" w:space="0" w:color="auto"/>
      </w:divBdr>
    </w:div>
    <w:div w:id="1035233167">
      <w:bodyDiv w:val="1"/>
      <w:marLeft w:val="0"/>
      <w:marRight w:val="0"/>
      <w:marTop w:val="0"/>
      <w:marBottom w:val="0"/>
      <w:divBdr>
        <w:top w:val="none" w:sz="0" w:space="0" w:color="auto"/>
        <w:left w:val="none" w:sz="0" w:space="0" w:color="auto"/>
        <w:bottom w:val="none" w:sz="0" w:space="0" w:color="auto"/>
        <w:right w:val="none" w:sz="0" w:space="0" w:color="auto"/>
      </w:divBdr>
    </w:div>
    <w:div w:id="1491867451">
      <w:bodyDiv w:val="1"/>
      <w:marLeft w:val="0"/>
      <w:marRight w:val="0"/>
      <w:marTop w:val="0"/>
      <w:marBottom w:val="0"/>
      <w:divBdr>
        <w:top w:val="none" w:sz="0" w:space="0" w:color="auto"/>
        <w:left w:val="none" w:sz="0" w:space="0" w:color="auto"/>
        <w:bottom w:val="none" w:sz="0" w:space="0" w:color="auto"/>
        <w:right w:val="none" w:sz="0" w:space="0" w:color="auto"/>
      </w:divBdr>
    </w:div>
    <w:div w:id="1517308798">
      <w:bodyDiv w:val="1"/>
      <w:marLeft w:val="0"/>
      <w:marRight w:val="0"/>
      <w:marTop w:val="0"/>
      <w:marBottom w:val="0"/>
      <w:divBdr>
        <w:top w:val="none" w:sz="0" w:space="0" w:color="auto"/>
        <w:left w:val="none" w:sz="0" w:space="0" w:color="auto"/>
        <w:bottom w:val="none" w:sz="0" w:space="0" w:color="auto"/>
        <w:right w:val="none" w:sz="0" w:space="0" w:color="auto"/>
      </w:divBdr>
      <w:divsChild>
        <w:div w:id="348334919">
          <w:marLeft w:val="0"/>
          <w:marRight w:val="0"/>
          <w:marTop w:val="0"/>
          <w:marBottom w:val="0"/>
          <w:divBdr>
            <w:top w:val="none" w:sz="0" w:space="0" w:color="auto"/>
            <w:left w:val="none" w:sz="0" w:space="0" w:color="auto"/>
            <w:bottom w:val="none" w:sz="0" w:space="0" w:color="auto"/>
            <w:right w:val="none" w:sz="0" w:space="0" w:color="auto"/>
          </w:divBdr>
          <w:divsChild>
            <w:div w:id="375853535">
              <w:marLeft w:val="0"/>
              <w:marRight w:val="0"/>
              <w:marTop w:val="0"/>
              <w:marBottom w:val="0"/>
              <w:divBdr>
                <w:top w:val="none" w:sz="0" w:space="0" w:color="auto"/>
                <w:left w:val="none" w:sz="0" w:space="0" w:color="auto"/>
                <w:bottom w:val="none" w:sz="0" w:space="0" w:color="auto"/>
                <w:right w:val="none" w:sz="0" w:space="0" w:color="auto"/>
              </w:divBdr>
              <w:divsChild>
                <w:div w:id="1508785921">
                  <w:marLeft w:val="0"/>
                  <w:marRight w:val="0"/>
                  <w:marTop w:val="0"/>
                  <w:marBottom w:val="0"/>
                  <w:divBdr>
                    <w:top w:val="none" w:sz="0" w:space="0" w:color="auto"/>
                    <w:left w:val="none" w:sz="0" w:space="0" w:color="auto"/>
                    <w:bottom w:val="none" w:sz="0" w:space="0" w:color="auto"/>
                    <w:right w:val="none" w:sz="0" w:space="0" w:color="auto"/>
                  </w:divBdr>
                  <w:divsChild>
                    <w:div w:id="390277065">
                      <w:marLeft w:val="0"/>
                      <w:marRight w:val="0"/>
                      <w:marTop w:val="0"/>
                      <w:marBottom w:val="0"/>
                      <w:divBdr>
                        <w:top w:val="none" w:sz="0" w:space="0" w:color="auto"/>
                        <w:left w:val="none" w:sz="0" w:space="0" w:color="auto"/>
                        <w:bottom w:val="none" w:sz="0" w:space="0" w:color="auto"/>
                        <w:right w:val="none" w:sz="0" w:space="0" w:color="auto"/>
                      </w:divBdr>
                      <w:divsChild>
                        <w:div w:id="238366133">
                          <w:marLeft w:val="0"/>
                          <w:marRight w:val="0"/>
                          <w:marTop w:val="0"/>
                          <w:marBottom w:val="0"/>
                          <w:divBdr>
                            <w:top w:val="none" w:sz="0" w:space="0" w:color="auto"/>
                            <w:left w:val="none" w:sz="0" w:space="0" w:color="auto"/>
                            <w:bottom w:val="none" w:sz="0" w:space="0" w:color="auto"/>
                            <w:right w:val="none" w:sz="0" w:space="0" w:color="auto"/>
                          </w:divBdr>
                          <w:divsChild>
                            <w:div w:id="1783382017">
                              <w:marLeft w:val="0"/>
                              <w:marRight w:val="0"/>
                              <w:marTop w:val="0"/>
                              <w:marBottom w:val="0"/>
                              <w:divBdr>
                                <w:top w:val="none" w:sz="0" w:space="0" w:color="auto"/>
                                <w:left w:val="none" w:sz="0" w:space="0" w:color="auto"/>
                                <w:bottom w:val="none" w:sz="0" w:space="0" w:color="auto"/>
                                <w:right w:val="none" w:sz="0" w:space="0" w:color="auto"/>
                              </w:divBdr>
                              <w:divsChild>
                                <w:div w:id="18923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2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8</Pages>
  <Words>2771</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dcterms:created xsi:type="dcterms:W3CDTF">2026-04-19T07:02:00Z</dcterms:created>
  <dcterms:modified xsi:type="dcterms:W3CDTF">2026-04-19T13:58:00Z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id="m2lUuCZX"/&gt;&lt;style id="http://www.zotero.org/styles/apa" locale="en-US" hasBibliography="1" bibliographyStyleHasBeenSet="1"/&gt;&lt;prefs&gt;&lt;pref name="fieldType" value="Field"/&gt;&lt;/prefs&gt;&lt;/data&gt;</vt:lpwstr>
  </property>
</Properties>
</file>