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F559B2" w:rsidRDefault="00CC4140" w:rsidP="009647B3">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F559B2" w:rsidRDefault="00CC4140" w:rsidP="009647B3">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F559B2" w:rsidRDefault="00CC4140" w:rsidP="009647B3">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F559B2" w:rsidRDefault="00CC4140" w:rsidP="009647B3">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F559B2" w:rsidRDefault="00CC4140" w:rsidP="009647B3">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F559B2" w:rsidRDefault="00CC4140" w:rsidP="009647B3">
      <w:pPr>
        <w:spacing w:line="480" w:lineRule="auto"/>
        <w:ind w:firstLine="720"/>
        <w:jc w:val="center"/>
        <w:rPr>
          <w:rFonts w:ascii="Times New Roman" w:eastAsia="Times New Roman" w:hAnsi="Times New Roman" w:cs="Times New Roman"/>
          <w:b/>
          <w:bCs/>
          <w:sz w:val="24"/>
          <w:szCs w:val="24"/>
        </w:rPr>
      </w:pPr>
    </w:p>
    <w:p w14:paraId="2D7DC204" w14:textId="77777777" w:rsidR="00CC4140" w:rsidRPr="00F559B2" w:rsidRDefault="00CC4140" w:rsidP="009647B3">
      <w:pPr>
        <w:spacing w:line="480" w:lineRule="auto"/>
        <w:ind w:firstLine="720"/>
        <w:jc w:val="center"/>
        <w:rPr>
          <w:rFonts w:ascii="Times New Roman" w:eastAsia="Times New Roman" w:hAnsi="Times New Roman" w:cs="Times New Roman"/>
          <w:b/>
          <w:bCs/>
          <w:sz w:val="24"/>
          <w:szCs w:val="24"/>
        </w:rPr>
      </w:pPr>
    </w:p>
    <w:p w14:paraId="15FC7495" w14:textId="46AE6FF7" w:rsidR="006E2456" w:rsidRDefault="00AC0A82" w:rsidP="009647B3">
      <w:pPr>
        <w:spacing w:line="480" w:lineRule="auto"/>
        <w:jc w:val="center"/>
        <w:rPr>
          <w:rFonts w:ascii="Times New Roman" w:hAnsi="Times New Roman" w:cs="Times New Roman"/>
          <w:b/>
          <w:bCs/>
          <w:sz w:val="24"/>
          <w:szCs w:val="24"/>
        </w:rPr>
      </w:pPr>
      <w:r w:rsidRPr="00AC0A82">
        <w:rPr>
          <w:rFonts w:ascii="Times New Roman" w:hAnsi="Times New Roman" w:cs="Times New Roman"/>
          <w:b/>
          <w:bCs/>
          <w:sz w:val="24"/>
          <w:szCs w:val="24"/>
        </w:rPr>
        <w:t>4-2 Assignment Foreign Exchange</w:t>
      </w:r>
    </w:p>
    <w:p w14:paraId="0E1AF97D" w14:textId="77777777" w:rsidR="00AC0A82" w:rsidRDefault="00AC0A82" w:rsidP="009647B3">
      <w:pPr>
        <w:spacing w:line="480" w:lineRule="auto"/>
        <w:jc w:val="center"/>
        <w:rPr>
          <w:rFonts w:ascii="Times New Roman" w:hAnsi="Times New Roman" w:cs="Times New Roman"/>
          <w:b/>
          <w:bCs/>
          <w:sz w:val="24"/>
          <w:szCs w:val="24"/>
        </w:rPr>
      </w:pPr>
    </w:p>
    <w:p w14:paraId="4643785F" w14:textId="667E2A2C" w:rsidR="00FB4A59" w:rsidRPr="00F559B2" w:rsidRDefault="00000000" w:rsidP="009647B3">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Name of Author</w:t>
      </w:r>
    </w:p>
    <w:p w14:paraId="256DA357" w14:textId="77777777" w:rsidR="00FB4A59" w:rsidRPr="00F559B2" w:rsidRDefault="00000000" w:rsidP="009647B3">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Instructor Name</w:t>
      </w:r>
    </w:p>
    <w:p w14:paraId="7A1FF760" w14:textId="2D3FD8A0" w:rsidR="00FB4A59" w:rsidRPr="00F559B2" w:rsidRDefault="00000000" w:rsidP="009647B3">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Institution</w:t>
      </w:r>
    </w:p>
    <w:p w14:paraId="3762159C" w14:textId="77777777" w:rsidR="00FB4A59" w:rsidRPr="00F559B2" w:rsidRDefault="00000000" w:rsidP="009647B3">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Course Code and Number</w:t>
      </w:r>
    </w:p>
    <w:p w14:paraId="48E3E5B3" w14:textId="44BEEE35" w:rsidR="00D832DD" w:rsidRPr="00F559B2" w:rsidRDefault="00000000" w:rsidP="009647B3">
      <w:pPr>
        <w:spacing w:line="480" w:lineRule="auto"/>
        <w:jc w:val="center"/>
        <w:rPr>
          <w:rFonts w:ascii="Times New Roman" w:eastAsia="Times New Roman" w:hAnsi="Times New Roman" w:cs="Times New Roman"/>
          <w:sz w:val="24"/>
          <w:szCs w:val="24"/>
        </w:rPr>
      </w:pPr>
      <w:r w:rsidRPr="00F559B2">
        <w:rPr>
          <w:rFonts w:ascii="Times New Roman" w:eastAsia="Times New Roman" w:hAnsi="Times New Roman" w:cs="Times New Roman"/>
          <w:sz w:val="24"/>
          <w:szCs w:val="24"/>
        </w:rPr>
        <w:t xml:space="preserve">Date </w:t>
      </w:r>
    </w:p>
    <w:p w14:paraId="69EFF0AC" w14:textId="77777777" w:rsidR="00D832DD" w:rsidRPr="00F559B2" w:rsidRDefault="00000000" w:rsidP="009647B3">
      <w:pPr>
        <w:spacing w:line="480" w:lineRule="auto"/>
        <w:rPr>
          <w:rFonts w:ascii="Times New Roman" w:hAnsi="Times New Roman" w:cs="Times New Roman"/>
          <w:sz w:val="24"/>
          <w:szCs w:val="24"/>
        </w:rPr>
      </w:pPr>
      <w:r w:rsidRPr="00F559B2">
        <w:rPr>
          <w:rFonts w:ascii="Times New Roman" w:hAnsi="Times New Roman" w:cs="Times New Roman"/>
          <w:sz w:val="24"/>
          <w:szCs w:val="24"/>
        </w:rPr>
        <w:br w:type="page"/>
      </w:r>
    </w:p>
    <w:p w14:paraId="57CC78A2" w14:textId="77777777" w:rsidR="00AC0A82" w:rsidRDefault="00AC0A82" w:rsidP="009647B3">
      <w:pPr>
        <w:spacing w:line="480" w:lineRule="auto"/>
        <w:jc w:val="center"/>
        <w:rPr>
          <w:rFonts w:ascii="Times New Roman" w:hAnsi="Times New Roman" w:cs="Times New Roman"/>
          <w:b/>
          <w:bCs/>
          <w:sz w:val="24"/>
          <w:szCs w:val="24"/>
        </w:rPr>
      </w:pPr>
      <w:r w:rsidRPr="00AC0A82">
        <w:rPr>
          <w:rFonts w:ascii="Times New Roman" w:hAnsi="Times New Roman" w:cs="Times New Roman"/>
          <w:b/>
          <w:bCs/>
          <w:sz w:val="24"/>
          <w:szCs w:val="24"/>
        </w:rPr>
        <w:lastRenderedPageBreak/>
        <w:t>4-2 Assignment Foreign Exchange</w:t>
      </w:r>
    </w:p>
    <w:p w14:paraId="5743D7B1" w14:textId="6A7CE251" w:rsidR="00AC0A82" w:rsidRPr="00AC0A82" w:rsidRDefault="00AC0A82" w:rsidP="009647B3">
      <w:pPr>
        <w:spacing w:line="480" w:lineRule="auto"/>
        <w:jc w:val="center"/>
        <w:rPr>
          <w:rFonts w:ascii="Times New Roman" w:hAnsi="Times New Roman" w:cs="Times New Roman"/>
          <w:b/>
          <w:bCs/>
          <w:sz w:val="24"/>
          <w:szCs w:val="24"/>
        </w:rPr>
      </w:pPr>
      <w:r w:rsidRPr="00AC0A82">
        <w:rPr>
          <w:rFonts w:ascii="Times New Roman" w:hAnsi="Times New Roman" w:cs="Times New Roman"/>
          <w:b/>
          <w:bCs/>
          <w:sz w:val="24"/>
          <w:szCs w:val="24"/>
        </w:rPr>
        <w:t>Memorandum</w:t>
      </w:r>
    </w:p>
    <w:p w14:paraId="5636E7E0" w14:textId="77777777" w:rsidR="00AC0A82" w:rsidRPr="00AC0A82" w:rsidRDefault="00AC0A82" w:rsidP="0016775A">
      <w:pPr>
        <w:spacing w:line="480" w:lineRule="auto"/>
        <w:rPr>
          <w:rFonts w:ascii="Times New Roman" w:hAnsi="Times New Roman" w:cs="Times New Roman"/>
          <w:b/>
          <w:bCs/>
          <w:sz w:val="24"/>
          <w:szCs w:val="24"/>
        </w:rPr>
      </w:pPr>
      <w:r w:rsidRPr="00AC0A82">
        <w:rPr>
          <w:rFonts w:ascii="Times New Roman" w:hAnsi="Times New Roman" w:cs="Times New Roman"/>
          <w:b/>
          <w:bCs/>
          <w:sz w:val="24"/>
          <w:szCs w:val="24"/>
        </w:rPr>
        <w:t xml:space="preserve">TO: </w:t>
      </w:r>
      <w:r w:rsidRPr="005D7D52">
        <w:rPr>
          <w:rFonts w:ascii="Times New Roman" w:hAnsi="Times New Roman" w:cs="Times New Roman"/>
          <w:sz w:val="24"/>
          <w:szCs w:val="24"/>
        </w:rPr>
        <w:t>Executive Management</w:t>
      </w:r>
    </w:p>
    <w:p w14:paraId="136A5CE3" w14:textId="77777777" w:rsidR="00AC0A82" w:rsidRPr="00AC0A82" w:rsidRDefault="00AC0A82" w:rsidP="0016775A">
      <w:pPr>
        <w:spacing w:line="480" w:lineRule="auto"/>
        <w:rPr>
          <w:rFonts w:ascii="Times New Roman" w:hAnsi="Times New Roman" w:cs="Times New Roman"/>
          <w:b/>
          <w:bCs/>
          <w:sz w:val="24"/>
          <w:szCs w:val="24"/>
        </w:rPr>
      </w:pPr>
    </w:p>
    <w:p w14:paraId="727A2224" w14:textId="77777777" w:rsidR="00AC0A82" w:rsidRPr="00AC0A82" w:rsidRDefault="00AC0A82" w:rsidP="0016775A">
      <w:pPr>
        <w:spacing w:line="480" w:lineRule="auto"/>
        <w:rPr>
          <w:rFonts w:ascii="Times New Roman" w:hAnsi="Times New Roman" w:cs="Times New Roman"/>
          <w:b/>
          <w:bCs/>
          <w:sz w:val="24"/>
          <w:szCs w:val="24"/>
        </w:rPr>
      </w:pPr>
      <w:r w:rsidRPr="00AC0A82">
        <w:rPr>
          <w:rFonts w:ascii="Times New Roman" w:hAnsi="Times New Roman" w:cs="Times New Roman"/>
          <w:b/>
          <w:bCs/>
          <w:sz w:val="24"/>
          <w:szCs w:val="24"/>
        </w:rPr>
        <w:t xml:space="preserve">FROM: </w:t>
      </w:r>
      <w:r w:rsidRPr="005D7D52">
        <w:rPr>
          <w:rFonts w:ascii="Times New Roman" w:hAnsi="Times New Roman" w:cs="Times New Roman"/>
          <w:sz w:val="24"/>
          <w:szCs w:val="24"/>
        </w:rPr>
        <w:t>International Business Manager</w:t>
      </w:r>
    </w:p>
    <w:p w14:paraId="527CA953" w14:textId="77777777" w:rsidR="00AC0A82" w:rsidRPr="00AC0A82" w:rsidRDefault="00AC0A82" w:rsidP="0016775A">
      <w:pPr>
        <w:spacing w:line="480" w:lineRule="auto"/>
        <w:rPr>
          <w:rFonts w:ascii="Times New Roman" w:hAnsi="Times New Roman" w:cs="Times New Roman"/>
          <w:b/>
          <w:bCs/>
          <w:sz w:val="24"/>
          <w:szCs w:val="24"/>
        </w:rPr>
      </w:pPr>
    </w:p>
    <w:p w14:paraId="1378C4E0" w14:textId="77777777" w:rsidR="00AC0A82" w:rsidRPr="00AC0A82" w:rsidRDefault="00AC0A82" w:rsidP="0016775A">
      <w:pPr>
        <w:spacing w:line="480" w:lineRule="auto"/>
        <w:rPr>
          <w:rFonts w:ascii="Times New Roman" w:hAnsi="Times New Roman" w:cs="Times New Roman"/>
          <w:b/>
          <w:bCs/>
          <w:sz w:val="24"/>
          <w:szCs w:val="24"/>
        </w:rPr>
      </w:pPr>
      <w:r w:rsidRPr="00AC0A82">
        <w:rPr>
          <w:rFonts w:ascii="Times New Roman" w:hAnsi="Times New Roman" w:cs="Times New Roman"/>
          <w:b/>
          <w:bCs/>
          <w:sz w:val="24"/>
          <w:szCs w:val="24"/>
        </w:rPr>
        <w:t xml:space="preserve">DATE: </w:t>
      </w:r>
      <w:r w:rsidRPr="0016775A">
        <w:rPr>
          <w:rFonts w:ascii="Times New Roman" w:hAnsi="Times New Roman" w:cs="Times New Roman"/>
          <w:sz w:val="24"/>
          <w:szCs w:val="24"/>
        </w:rPr>
        <w:t>April 26, 2026</w:t>
      </w:r>
    </w:p>
    <w:p w14:paraId="1B25722F" w14:textId="77777777" w:rsidR="00AC0A82" w:rsidRPr="00AC0A82" w:rsidRDefault="00AC0A82" w:rsidP="009647B3">
      <w:pPr>
        <w:spacing w:line="480" w:lineRule="auto"/>
        <w:rPr>
          <w:rFonts w:ascii="Times New Roman" w:hAnsi="Times New Roman" w:cs="Times New Roman"/>
          <w:b/>
          <w:bCs/>
          <w:sz w:val="24"/>
          <w:szCs w:val="24"/>
        </w:rPr>
      </w:pPr>
    </w:p>
    <w:p w14:paraId="069A4062" w14:textId="77777777" w:rsidR="00AC0A82" w:rsidRPr="00AC0A82" w:rsidRDefault="00AC0A82" w:rsidP="009647B3">
      <w:pPr>
        <w:spacing w:line="480" w:lineRule="auto"/>
        <w:rPr>
          <w:rFonts w:ascii="Times New Roman" w:hAnsi="Times New Roman" w:cs="Times New Roman"/>
          <w:b/>
          <w:bCs/>
          <w:sz w:val="24"/>
          <w:szCs w:val="24"/>
        </w:rPr>
      </w:pPr>
      <w:r w:rsidRPr="00AC0A82">
        <w:rPr>
          <w:rFonts w:ascii="Times New Roman" w:hAnsi="Times New Roman" w:cs="Times New Roman"/>
          <w:b/>
          <w:bCs/>
          <w:sz w:val="24"/>
          <w:szCs w:val="24"/>
        </w:rPr>
        <w:t xml:space="preserve">SUBJECT: </w:t>
      </w:r>
      <w:r w:rsidRPr="005D7D52">
        <w:rPr>
          <w:rFonts w:ascii="Times New Roman" w:hAnsi="Times New Roman" w:cs="Times New Roman"/>
          <w:sz w:val="24"/>
          <w:szCs w:val="24"/>
        </w:rPr>
        <w:t>Impact of Foreign Exchange Risk on Q1 Malaysian Sales</w:t>
      </w:r>
    </w:p>
    <w:p w14:paraId="5E1F1D9A" w14:textId="482502B1" w:rsidR="005D7D52" w:rsidRPr="005D7D52" w:rsidRDefault="005D7D52" w:rsidP="009647B3">
      <w:pPr>
        <w:spacing w:line="480" w:lineRule="auto"/>
        <w:rPr>
          <w:rFonts w:ascii="Times New Roman" w:hAnsi="Times New Roman" w:cs="Times New Roman"/>
          <w:sz w:val="24"/>
          <w:szCs w:val="24"/>
          <w:lang w:val="en-US"/>
        </w:rPr>
      </w:pPr>
      <w:r>
        <w:rPr>
          <w:rFonts w:ascii="Times New Roman" w:hAnsi="Times New Roman" w:cs="Times New Roman"/>
          <w:b/>
          <w:bCs/>
          <w:sz w:val="24"/>
          <w:szCs w:val="24"/>
          <w:lang w:val="en-US"/>
        </w:rPr>
        <w:tab/>
      </w:r>
      <w:r w:rsidRPr="005D7D52">
        <w:rPr>
          <w:rFonts w:ascii="Times New Roman" w:hAnsi="Times New Roman" w:cs="Times New Roman"/>
          <w:sz w:val="24"/>
          <w:szCs w:val="24"/>
          <w:lang w:val="en-US"/>
        </w:rPr>
        <w:t>The following memo describes the profitability of our Malaysian sales contract (1,500,000MYR to sell 5,000 units) in different foreign exchange (FX) situations. Our break-even cost is $375,000 USD ($75 per unit). FX exposure is something that needs to be managed because exchange rate volatility will directly affect our bottom line (</w:t>
      </w:r>
      <w:proofErr w:type="spellStart"/>
      <w:r w:rsidRPr="005D7D52">
        <w:rPr>
          <w:rFonts w:ascii="Times New Roman" w:hAnsi="Times New Roman" w:cs="Times New Roman"/>
          <w:sz w:val="24"/>
          <w:szCs w:val="24"/>
          <w:lang w:val="en-US"/>
        </w:rPr>
        <w:t>Dunung</w:t>
      </w:r>
      <w:proofErr w:type="spellEnd"/>
      <w:r w:rsidRPr="005D7D52">
        <w:rPr>
          <w:rFonts w:ascii="Times New Roman" w:hAnsi="Times New Roman" w:cs="Times New Roman"/>
          <w:sz w:val="24"/>
          <w:szCs w:val="24"/>
          <w:lang w:val="en-US"/>
        </w:rPr>
        <w:t>, 2024).</w:t>
      </w:r>
    </w:p>
    <w:p w14:paraId="67F94211" w14:textId="77777777" w:rsidR="005D7D52" w:rsidRDefault="00AC0A82" w:rsidP="009647B3">
      <w:pPr>
        <w:spacing w:line="480" w:lineRule="auto"/>
        <w:rPr>
          <w:rFonts w:ascii="Times New Roman" w:hAnsi="Times New Roman" w:cs="Times New Roman"/>
          <w:b/>
          <w:bCs/>
          <w:sz w:val="24"/>
          <w:szCs w:val="24"/>
        </w:rPr>
      </w:pPr>
      <w:r w:rsidRPr="00AC0A82">
        <w:rPr>
          <w:rFonts w:ascii="Times New Roman" w:hAnsi="Times New Roman" w:cs="Times New Roman"/>
          <w:b/>
          <w:bCs/>
          <w:sz w:val="24"/>
          <w:szCs w:val="24"/>
        </w:rPr>
        <w:t xml:space="preserve">Foreign Exchange Calculations </w:t>
      </w:r>
    </w:p>
    <w:p w14:paraId="2B05DF81" w14:textId="77777777" w:rsidR="005D7D52" w:rsidRPr="005D7D52" w:rsidRDefault="005D7D52" w:rsidP="009647B3">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rPr>
        <w:tab/>
      </w:r>
      <w:r w:rsidRPr="005D7D52">
        <w:rPr>
          <w:rFonts w:ascii="Times New Roman" w:hAnsi="Times New Roman" w:cs="Times New Roman"/>
          <w:b/>
          <w:bCs/>
          <w:sz w:val="24"/>
          <w:szCs w:val="24"/>
          <w:lang w:val="en-US"/>
        </w:rPr>
        <w:t xml:space="preserve">Scenario 1 (Spot Rate): </w:t>
      </w:r>
      <w:r w:rsidRPr="005D7D52">
        <w:rPr>
          <w:rFonts w:ascii="Times New Roman" w:hAnsi="Times New Roman" w:cs="Times New Roman"/>
          <w:sz w:val="24"/>
          <w:szCs w:val="24"/>
          <w:lang w:val="en-US"/>
        </w:rPr>
        <w:t>Converting our revenue using the April 1 spot rate of 3.52 MYR per USD yields $426,136 USD (1,500,000 / 3.52). Subtracting our expenses will leave us with a profit of $51,136 USD.</w:t>
      </w:r>
    </w:p>
    <w:p w14:paraId="1B5C1455" w14:textId="7C42D4A2" w:rsidR="005D7D52" w:rsidRPr="005D7D52" w:rsidRDefault="005D7D52" w:rsidP="009647B3">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ab/>
      </w:r>
      <w:r w:rsidRPr="005D7D52">
        <w:rPr>
          <w:rFonts w:ascii="Times New Roman" w:hAnsi="Times New Roman" w:cs="Times New Roman"/>
          <w:b/>
          <w:bCs/>
          <w:sz w:val="24"/>
          <w:szCs w:val="24"/>
          <w:lang w:val="en-US"/>
        </w:rPr>
        <w:t xml:space="preserve">Scenario 2 (Forward Rate): </w:t>
      </w:r>
      <w:r w:rsidRPr="005D7D52">
        <w:rPr>
          <w:rFonts w:ascii="Times New Roman" w:hAnsi="Times New Roman" w:cs="Times New Roman"/>
          <w:sz w:val="24"/>
          <w:szCs w:val="24"/>
          <w:lang w:val="en-US"/>
        </w:rPr>
        <w:t>Locking in the January 1 forward rate of 0.317 USD per MYR yields $475,500 USD (1,500,000 × 0.317). A deduction of our costs leaves us with a profit of $100,500 USD.</w:t>
      </w:r>
    </w:p>
    <w:p w14:paraId="3684CAC2" w14:textId="2AE437CD" w:rsidR="005D7D52" w:rsidRPr="005D7D52" w:rsidRDefault="005D7D52" w:rsidP="009647B3">
      <w:pPr>
        <w:spacing w:line="480" w:lineRule="auto"/>
        <w:rPr>
          <w:rFonts w:ascii="Times New Roman" w:hAnsi="Times New Roman" w:cs="Times New Roman"/>
          <w:sz w:val="24"/>
          <w:szCs w:val="24"/>
          <w:lang w:val="en-US"/>
        </w:rPr>
      </w:pPr>
      <w:r>
        <w:rPr>
          <w:rFonts w:ascii="Times New Roman" w:hAnsi="Times New Roman" w:cs="Times New Roman"/>
          <w:b/>
          <w:bCs/>
          <w:sz w:val="24"/>
          <w:szCs w:val="24"/>
          <w:lang w:val="en-US"/>
        </w:rPr>
        <w:tab/>
      </w:r>
      <w:r w:rsidRPr="005D7D52">
        <w:rPr>
          <w:rFonts w:ascii="Times New Roman" w:hAnsi="Times New Roman" w:cs="Times New Roman"/>
          <w:sz w:val="24"/>
          <w:szCs w:val="24"/>
          <w:lang w:val="en-US"/>
        </w:rPr>
        <w:t xml:space="preserve">The forward contract would almost give us twice the profit since it would cushion us against the depreciation of the MYR between January and April. </w:t>
      </w:r>
      <w:proofErr w:type="spellStart"/>
      <w:r w:rsidRPr="005D7D52">
        <w:rPr>
          <w:rFonts w:ascii="Times New Roman" w:hAnsi="Times New Roman" w:cs="Times New Roman"/>
          <w:sz w:val="24"/>
          <w:szCs w:val="24"/>
          <w:lang w:val="en-US"/>
        </w:rPr>
        <w:t>Alamad</w:t>
      </w:r>
      <w:proofErr w:type="spellEnd"/>
      <w:r w:rsidRPr="005D7D52">
        <w:rPr>
          <w:rFonts w:ascii="Times New Roman" w:hAnsi="Times New Roman" w:cs="Times New Roman"/>
          <w:sz w:val="24"/>
          <w:szCs w:val="24"/>
          <w:lang w:val="en-US"/>
        </w:rPr>
        <w:t xml:space="preserve"> (2025) highlights that forward contracts are very effective in proactively managing risks to protect international businesses against such unpredictable currency depreciations.</w:t>
      </w:r>
    </w:p>
    <w:p w14:paraId="75954297" w14:textId="1F635210" w:rsidR="00AC0A82" w:rsidRPr="005D7D52" w:rsidRDefault="00AC0A82" w:rsidP="009647B3">
      <w:pPr>
        <w:spacing w:line="480" w:lineRule="auto"/>
        <w:rPr>
          <w:rFonts w:ascii="Times New Roman" w:hAnsi="Times New Roman" w:cs="Times New Roman"/>
          <w:sz w:val="24"/>
          <w:szCs w:val="24"/>
        </w:rPr>
      </w:pPr>
    </w:p>
    <w:p w14:paraId="2C34AB8E" w14:textId="77777777" w:rsidR="005D7D52" w:rsidRDefault="00AC0A82" w:rsidP="009647B3">
      <w:pPr>
        <w:spacing w:line="480" w:lineRule="auto"/>
        <w:rPr>
          <w:rFonts w:ascii="Times New Roman" w:hAnsi="Times New Roman" w:cs="Times New Roman"/>
          <w:b/>
          <w:bCs/>
          <w:sz w:val="24"/>
          <w:szCs w:val="24"/>
        </w:rPr>
      </w:pPr>
      <w:r w:rsidRPr="00AC0A82">
        <w:rPr>
          <w:rFonts w:ascii="Times New Roman" w:hAnsi="Times New Roman" w:cs="Times New Roman"/>
          <w:b/>
          <w:bCs/>
          <w:sz w:val="24"/>
          <w:szCs w:val="24"/>
        </w:rPr>
        <w:t>Spend or Save</w:t>
      </w:r>
    </w:p>
    <w:p w14:paraId="797943A0" w14:textId="77777777" w:rsidR="005D7D52" w:rsidRPr="005D7D52" w:rsidRDefault="005D7D52" w:rsidP="009647B3">
      <w:pPr>
        <w:spacing w:line="480" w:lineRule="auto"/>
        <w:rPr>
          <w:rFonts w:ascii="Times New Roman" w:hAnsi="Times New Roman" w:cs="Times New Roman"/>
          <w:sz w:val="24"/>
          <w:szCs w:val="24"/>
          <w:lang w:val="en-US"/>
        </w:rPr>
      </w:pPr>
      <w:r w:rsidRPr="005D7D52">
        <w:rPr>
          <w:rFonts w:ascii="Times New Roman" w:hAnsi="Times New Roman" w:cs="Times New Roman"/>
          <w:sz w:val="24"/>
          <w:szCs w:val="24"/>
        </w:rPr>
        <w:tab/>
      </w:r>
      <w:r w:rsidRPr="005D7D52">
        <w:rPr>
          <w:rFonts w:ascii="Times New Roman" w:hAnsi="Times New Roman" w:cs="Times New Roman"/>
          <w:sz w:val="24"/>
          <w:szCs w:val="24"/>
          <w:lang w:val="en-US"/>
        </w:rPr>
        <w:t> Another plan (Scenario 3) is that the 1.5 million MYR be spent locally to get raw materials. This operational approach is a natural hedge, which does not require currency conversion and avoids FX risk altogether (</w:t>
      </w:r>
      <w:proofErr w:type="spellStart"/>
      <w:r w:rsidRPr="005D7D52">
        <w:rPr>
          <w:rFonts w:ascii="Times New Roman" w:hAnsi="Times New Roman" w:cs="Times New Roman"/>
          <w:sz w:val="24"/>
          <w:szCs w:val="24"/>
          <w:lang w:val="en-US"/>
        </w:rPr>
        <w:t>Dunung</w:t>
      </w:r>
      <w:proofErr w:type="spellEnd"/>
      <w:r w:rsidRPr="005D7D52">
        <w:rPr>
          <w:rFonts w:ascii="Times New Roman" w:hAnsi="Times New Roman" w:cs="Times New Roman"/>
          <w:sz w:val="24"/>
          <w:szCs w:val="24"/>
          <w:lang w:val="en-US"/>
        </w:rPr>
        <w:t>, 2024). The strategy will be very viable as long as we have a steady operation demand of materials in Malaysia and our suppliers locally satisfy our quality and price requirements.</w:t>
      </w:r>
    </w:p>
    <w:p w14:paraId="3C244916" w14:textId="77777777" w:rsidR="005D7D52" w:rsidRPr="005D7D52" w:rsidRDefault="005D7D52" w:rsidP="009647B3">
      <w:pPr>
        <w:spacing w:line="480" w:lineRule="auto"/>
        <w:rPr>
          <w:rFonts w:ascii="Times New Roman" w:hAnsi="Times New Roman" w:cs="Times New Roman"/>
          <w:b/>
          <w:bCs/>
          <w:sz w:val="24"/>
          <w:szCs w:val="24"/>
          <w:lang w:val="en-US"/>
        </w:rPr>
      </w:pPr>
      <w:r w:rsidRPr="005D7D52">
        <w:rPr>
          <w:rFonts w:ascii="Times New Roman" w:hAnsi="Times New Roman" w:cs="Times New Roman"/>
          <w:b/>
          <w:bCs/>
          <w:sz w:val="24"/>
          <w:szCs w:val="24"/>
          <w:lang w:val="en-US"/>
        </w:rPr>
        <w:t>Conclusion</w:t>
      </w:r>
    </w:p>
    <w:p w14:paraId="5714A37D" w14:textId="2110FF95" w:rsidR="005D7D52" w:rsidRPr="005D7D52" w:rsidRDefault="005D7D52" w:rsidP="009647B3">
      <w:pPr>
        <w:spacing w:line="480" w:lineRule="auto"/>
        <w:rPr>
          <w:rFonts w:ascii="Times New Roman" w:hAnsi="Times New Roman" w:cs="Times New Roman"/>
          <w:sz w:val="24"/>
          <w:szCs w:val="24"/>
          <w:lang w:val="en-US"/>
        </w:rPr>
      </w:pPr>
      <w:r w:rsidRPr="005D7D52">
        <w:rPr>
          <w:rFonts w:ascii="Times New Roman" w:hAnsi="Times New Roman" w:cs="Times New Roman"/>
          <w:sz w:val="24"/>
          <w:szCs w:val="24"/>
          <w:lang w:val="en-US"/>
        </w:rPr>
        <w:t> </w:t>
      </w:r>
      <w:r w:rsidRPr="005D7D52">
        <w:rPr>
          <w:rFonts w:ascii="Times New Roman" w:hAnsi="Times New Roman" w:cs="Times New Roman"/>
          <w:sz w:val="24"/>
          <w:szCs w:val="24"/>
          <w:lang w:val="en-US"/>
        </w:rPr>
        <w:tab/>
      </w:r>
      <w:r w:rsidRPr="005D7D52">
        <w:rPr>
          <w:rFonts w:ascii="Times New Roman" w:hAnsi="Times New Roman" w:cs="Times New Roman"/>
          <w:sz w:val="24"/>
          <w:szCs w:val="24"/>
          <w:lang w:val="en-US"/>
        </w:rPr>
        <w:t>Foreign exchange risk has the potential to greatly reduce the profitability of foreign transactions. Exposing treasury to changes in the daily spot rate restricts the potential to gain profits, but the margin is hedged by the use of financial instruments, such as forward contracts, or through the use of natural hedges. Currency risk management is essentially critical in normalizing and optimizing corporate financial performance.</w:t>
      </w:r>
    </w:p>
    <w:p w14:paraId="38D2FC5C" w14:textId="4DD0CBB9" w:rsidR="00DC09B2" w:rsidRDefault="00DC09B2" w:rsidP="009647B3">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14:paraId="591B07E8" w14:textId="1F69CC65" w:rsidR="00636F2B" w:rsidRPr="00636F2B" w:rsidRDefault="00636F2B" w:rsidP="009647B3">
      <w:pPr>
        <w:spacing w:line="480" w:lineRule="auto"/>
        <w:jc w:val="center"/>
        <w:rPr>
          <w:rFonts w:ascii="Times New Roman" w:hAnsi="Times New Roman" w:cs="Times New Roman"/>
          <w:b/>
          <w:bCs/>
          <w:sz w:val="24"/>
          <w:szCs w:val="24"/>
        </w:rPr>
      </w:pPr>
      <w:r w:rsidRPr="00636F2B">
        <w:rPr>
          <w:rFonts w:ascii="Times New Roman" w:hAnsi="Times New Roman" w:cs="Times New Roman"/>
          <w:b/>
          <w:bCs/>
          <w:sz w:val="24"/>
          <w:szCs w:val="24"/>
        </w:rPr>
        <w:t>References</w:t>
      </w:r>
    </w:p>
    <w:p w14:paraId="2C9E7BA0" w14:textId="20E25A44" w:rsidR="00AC0A82" w:rsidRDefault="00AC0A82" w:rsidP="009647B3">
      <w:pPr>
        <w:spacing w:line="480" w:lineRule="auto"/>
        <w:ind w:left="720" w:hanging="720"/>
        <w:rPr>
          <w:rFonts w:ascii="Times New Roman" w:hAnsi="Times New Roman" w:cs="Times New Roman"/>
          <w:sz w:val="24"/>
          <w:szCs w:val="24"/>
        </w:rPr>
      </w:pPr>
      <w:proofErr w:type="spellStart"/>
      <w:r w:rsidRPr="00AC0A82">
        <w:rPr>
          <w:rFonts w:ascii="Times New Roman" w:hAnsi="Times New Roman" w:cs="Times New Roman"/>
          <w:sz w:val="24"/>
          <w:szCs w:val="24"/>
        </w:rPr>
        <w:t>Alamad</w:t>
      </w:r>
      <w:proofErr w:type="spellEnd"/>
      <w:r w:rsidRPr="00AC0A82">
        <w:rPr>
          <w:rFonts w:ascii="Times New Roman" w:hAnsi="Times New Roman" w:cs="Times New Roman"/>
          <w:sz w:val="24"/>
          <w:szCs w:val="24"/>
        </w:rPr>
        <w:t>, S. (2025). Foreign Exchange Risk Management in International Enterprises: A Comparative Study of the US and China. </w:t>
      </w:r>
      <w:r w:rsidRPr="00AC0A82">
        <w:rPr>
          <w:rFonts w:ascii="Times New Roman" w:hAnsi="Times New Roman" w:cs="Times New Roman"/>
          <w:i/>
          <w:iCs/>
          <w:sz w:val="24"/>
          <w:szCs w:val="24"/>
        </w:rPr>
        <w:t>Financial Economics Letters</w:t>
      </w:r>
      <w:r w:rsidRPr="00AC0A82">
        <w:rPr>
          <w:rFonts w:ascii="Times New Roman" w:hAnsi="Times New Roman" w:cs="Times New Roman"/>
          <w:sz w:val="24"/>
          <w:szCs w:val="24"/>
        </w:rPr>
        <w:t>, </w:t>
      </w:r>
      <w:r w:rsidRPr="00AC0A82">
        <w:rPr>
          <w:rFonts w:ascii="Times New Roman" w:hAnsi="Times New Roman" w:cs="Times New Roman"/>
          <w:i/>
          <w:iCs/>
          <w:sz w:val="24"/>
          <w:szCs w:val="24"/>
        </w:rPr>
        <w:t>4</w:t>
      </w:r>
      <w:r w:rsidRPr="00AC0A82">
        <w:rPr>
          <w:rFonts w:ascii="Times New Roman" w:hAnsi="Times New Roman" w:cs="Times New Roman"/>
          <w:sz w:val="24"/>
          <w:szCs w:val="24"/>
        </w:rPr>
        <w:t>(1), 48-69.</w:t>
      </w:r>
      <w:r w:rsidR="00863D5C" w:rsidRPr="00863D5C">
        <w:rPr>
          <w:rFonts w:ascii="Times New Roman" w:hAnsi="Times New Roman" w:cs="Times New Roman"/>
          <w:sz w:val="24"/>
          <w:szCs w:val="24"/>
        </w:rPr>
        <w:t> </w:t>
      </w:r>
      <w:hyperlink r:id="rId8" w:tgtFrame="_blank" w:history="1">
        <w:r w:rsidR="00863D5C" w:rsidRPr="00863D5C">
          <w:rPr>
            <w:rStyle w:val="Hyperlink"/>
            <w:rFonts w:ascii="Times New Roman" w:hAnsi="Times New Roman" w:cs="Times New Roman"/>
            <w:sz w:val="24"/>
            <w:szCs w:val="24"/>
          </w:rPr>
          <w:t>https://doi.org/10.58567/fel04010005</w:t>
        </w:r>
      </w:hyperlink>
    </w:p>
    <w:p w14:paraId="395F7293" w14:textId="453F68A6" w:rsidR="000B08D9" w:rsidRPr="000B08D9" w:rsidRDefault="000B08D9" w:rsidP="009647B3">
      <w:pPr>
        <w:spacing w:line="480" w:lineRule="auto"/>
        <w:ind w:left="720" w:hanging="720"/>
        <w:rPr>
          <w:rFonts w:ascii="Times New Roman" w:hAnsi="Times New Roman" w:cs="Times New Roman"/>
          <w:sz w:val="24"/>
          <w:szCs w:val="24"/>
          <w:lang w:val="en-US"/>
        </w:rPr>
      </w:pPr>
      <w:proofErr w:type="spellStart"/>
      <w:r w:rsidRPr="000B08D9">
        <w:rPr>
          <w:rFonts w:ascii="Times New Roman" w:hAnsi="Times New Roman" w:cs="Times New Roman"/>
          <w:sz w:val="24"/>
          <w:szCs w:val="24"/>
          <w:lang w:val="en-US"/>
        </w:rPr>
        <w:t>Dunung</w:t>
      </w:r>
      <w:proofErr w:type="spellEnd"/>
      <w:r w:rsidRPr="000B08D9">
        <w:rPr>
          <w:rFonts w:ascii="Times New Roman" w:hAnsi="Times New Roman" w:cs="Times New Roman"/>
          <w:sz w:val="24"/>
          <w:szCs w:val="24"/>
          <w:lang w:val="en-US"/>
        </w:rPr>
        <w:t xml:space="preserve">, S. P. (2024). </w:t>
      </w:r>
      <w:r w:rsidRPr="000B08D9">
        <w:rPr>
          <w:rFonts w:ascii="Times New Roman" w:hAnsi="Times New Roman" w:cs="Times New Roman"/>
          <w:i/>
          <w:iCs/>
          <w:sz w:val="24"/>
          <w:szCs w:val="24"/>
          <w:lang w:val="en-US"/>
        </w:rPr>
        <w:t>Global business management</w:t>
      </w:r>
      <w:r w:rsidRPr="000B08D9">
        <w:rPr>
          <w:rFonts w:ascii="Times New Roman" w:hAnsi="Times New Roman" w:cs="Times New Roman"/>
          <w:sz w:val="24"/>
          <w:szCs w:val="24"/>
          <w:lang w:val="en-US"/>
        </w:rPr>
        <w:t xml:space="preserve"> (2nd ed.). </w:t>
      </w:r>
      <w:proofErr w:type="spellStart"/>
      <w:r w:rsidRPr="000B08D9">
        <w:rPr>
          <w:rFonts w:ascii="Times New Roman" w:hAnsi="Times New Roman" w:cs="Times New Roman"/>
          <w:sz w:val="24"/>
          <w:szCs w:val="24"/>
          <w:lang w:val="en-US"/>
        </w:rPr>
        <w:t>FlatWorld</w:t>
      </w:r>
      <w:proofErr w:type="spellEnd"/>
      <w:r w:rsidRPr="000B08D9">
        <w:rPr>
          <w:rFonts w:ascii="Times New Roman" w:hAnsi="Times New Roman" w:cs="Times New Roman"/>
          <w:sz w:val="24"/>
          <w:szCs w:val="24"/>
          <w:lang w:val="en-US"/>
        </w:rPr>
        <w:t>.</w:t>
      </w:r>
    </w:p>
    <w:p w14:paraId="4B5C028F" w14:textId="77777777" w:rsidR="00636F2B" w:rsidRPr="00F559B2" w:rsidRDefault="00636F2B" w:rsidP="009647B3">
      <w:pPr>
        <w:spacing w:line="480" w:lineRule="auto"/>
        <w:rPr>
          <w:rFonts w:ascii="Times New Roman" w:hAnsi="Times New Roman" w:cs="Times New Roman"/>
          <w:sz w:val="24"/>
          <w:szCs w:val="24"/>
        </w:rPr>
      </w:pPr>
    </w:p>
    <w:sectPr w:rsidR="00636F2B" w:rsidRPr="00F559B2">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3B6E7" w14:textId="77777777" w:rsidR="00E46E10" w:rsidRDefault="00E46E10">
      <w:pPr>
        <w:spacing w:line="240" w:lineRule="auto"/>
      </w:pPr>
      <w:r>
        <w:separator/>
      </w:r>
    </w:p>
  </w:endnote>
  <w:endnote w:type="continuationSeparator" w:id="0">
    <w:p w14:paraId="0D77E20D" w14:textId="77777777" w:rsidR="00E46E10" w:rsidRDefault="00E46E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5972CE0-827B-4821-A421-97C3B1B7A594}"/>
  </w:font>
  <w:font w:name="Cambria">
    <w:panose1 w:val="02040503050406030204"/>
    <w:charset w:val="00"/>
    <w:family w:val="roman"/>
    <w:pitch w:val="variable"/>
    <w:sig w:usb0="E00006FF" w:usb1="420024FF" w:usb2="02000000" w:usb3="00000000" w:csb0="0000019F" w:csb1="00000000"/>
    <w:embedRegular r:id="rId2" w:fontKey="{816863F4-6A3B-4339-B9A5-2AA6BC7E503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DD89B" w14:textId="77777777" w:rsidR="00E46E10" w:rsidRDefault="00E46E10">
      <w:pPr>
        <w:spacing w:line="240" w:lineRule="auto"/>
      </w:pPr>
      <w:r>
        <w:separator/>
      </w:r>
    </w:p>
  </w:footnote>
  <w:footnote w:type="continuationSeparator" w:id="0">
    <w:p w14:paraId="5A152A99" w14:textId="77777777" w:rsidR="00E46E10" w:rsidRDefault="00E46E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B24D7D"/>
    <w:multiLevelType w:val="multilevel"/>
    <w:tmpl w:val="19A88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323095">
    <w:abstractNumId w:val="0"/>
  </w:num>
  <w:num w:numId="2" w16cid:durableId="4374544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2393F"/>
    <w:rsid w:val="00025392"/>
    <w:rsid w:val="00025755"/>
    <w:rsid w:val="0002628D"/>
    <w:rsid w:val="00036911"/>
    <w:rsid w:val="000602DD"/>
    <w:rsid w:val="000623C9"/>
    <w:rsid w:val="00072C0E"/>
    <w:rsid w:val="000A06F7"/>
    <w:rsid w:val="000B04AE"/>
    <w:rsid w:val="000B08D9"/>
    <w:rsid w:val="000B2A5E"/>
    <w:rsid w:val="000B57C9"/>
    <w:rsid w:val="000C772B"/>
    <w:rsid w:val="000D23C1"/>
    <w:rsid w:val="000E0558"/>
    <w:rsid w:val="000E3F23"/>
    <w:rsid w:val="000E4D8D"/>
    <w:rsid w:val="00106575"/>
    <w:rsid w:val="0010731F"/>
    <w:rsid w:val="00115372"/>
    <w:rsid w:val="001446F3"/>
    <w:rsid w:val="00146AC4"/>
    <w:rsid w:val="00147A36"/>
    <w:rsid w:val="00156F1A"/>
    <w:rsid w:val="001629CB"/>
    <w:rsid w:val="00165338"/>
    <w:rsid w:val="0016775A"/>
    <w:rsid w:val="00177A79"/>
    <w:rsid w:val="001C2F46"/>
    <w:rsid w:val="001C6E9C"/>
    <w:rsid w:val="001E06CB"/>
    <w:rsid w:val="001E6E2D"/>
    <w:rsid w:val="001F0E96"/>
    <w:rsid w:val="001F34EA"/>
    <w:rsid w:val="001F6420"/>
    <w:rsid w:val="001F74BD"/>
    <w:rsid w:val="002257DD"/>
    <w:rsid w:val="00226B02"/>
    <w:rsid w:val="00255E40"/>
    <w:rsid w:val="002650A5"/>
    <w:rsid w:val="002722B9"/>
    <w:rsid w:val="002A26CB"/>
    <w:rsid w:val="002D172A"/>
    <w:rsid w:val="002E2E6C"/>
    <w:rsid w:val="003228C2"/>
    <w:rsid w:val="003363A8"/>
    <w:rsid w:val="003419A2"/>
    <w:rsid w:val="003526B8"/>
    <w:rsid w:val="003565B3"/>
    <w:rsid w:val="00392FCE"/>
    <w:rsid w:val="003A2B63"/>
    <w:rsid w:val="003B1ECD"/>
    <w:rsid w:val="003C78FE"/>
    <w:rsid w:val="003D59C7"/>
    <w:rsid w:val="003E5015"/>
    <w:rsid w:val="00436A4C"/>
    <w:rsid w:val="00446D63"/>
    <w:rsid w:val="0046149B"/>
    <w:rsid w:val="00462C7E"/>
    <w:rsid w:val="0046446E"/>
    <w:rsid w:val="004738BB"/>
    <w:rsid w:val="00482390"/>
    <w:rsid w:val="004D3173"/>
    <w:rsid w:val="004E0742"/>
    <w:rsid w:val="004E74D9"/>
    <w:rsid w:val="004E758B"/>
    <w:rsid w:val="005026B8"/>
    <w:rsid w:val="0050685E"/>
    <w:rsid w:val="00521197"/>
    <w:rsid w:val="00521EF5"/>
    <w:rsid w:val="0054283E"/>
    <w:rsid w:val="00546C90"/>
    <w:rsid w:val="00557F5D"/>
    <w:rsid w:val="00562AC5"/>
    <w:rsid w:val="00564648"/>
    <w:rsid w:val="00584F49"/>
    <w:rsid w:val="005B3E1B"/>
    <w:rsid w:val="005D7D52"/>
    <w:rsid w:val="005E5754"/>
    <w:rsid w:val="005F1592"/>
    <w:rsid w:val="0061004C"/>
    <w:rsid w:val="00636F2B"/>
    <w:rsid w:val="00642172"/>
    <w:rsid w:val="006553F8"/>
    <w:rsid w:val="00665468"/>
    <w:rsid w:val="00671709"/>
    <w:rsid w:val="006907C7"/>
    <w:rsid w:val="006A40D4"/>
    <w:rsid w:val="006B3C45"/>
    <w:rsid w:val="006C5923"/>
    <w:rsid w:val="006D6E3F"/>
    <w:rsid w:val="006E0136"/>
    <w:rsid w:val="006E2406"/>
    <w:rsid w:val="006E2456"/>
    <w:rsid w:val="00705271"/>
    <w:rsid w:val="007101BD"/>
    <w:rsid w:val="00730B9F"/>
    <w:rsid w:val="00742AF7"/>
    <w:rsid w:val="00745426"/>
    <w:rsid w:val="00776717"/>
    <w:rsid w:val="0078379F"/>
    <w:rsid w:val="007C3D28"/>
    <w:rsid w:val="007C6672"/>
    <w:rsid w:val="007D08E4"/>
    <w:rsid w:val="007D2307"/>
    <w:rsid w:val="007D4F35"/>
    <w:rsid w:val="007D78FE"/>
    <w:rsid w:val="007E0D13"/>
    <w:rsid w:val="00801466"/>
    <w:rsid w:val="008333DF"/>
    <w:rsid w:val="00836C2D"/>
    <w:rsid w:val="0085667F"/>
    <w:rsid w:val="00863D5C"/>
    <w:rsid w:val="00875314"/>
    <w:rsid w:val="00891E3C"/>
    <w:rsid w:val="008C25A2"/>
    <w:rsid w:val="008C64E2"/>
    <w:rsid w:val="008E23F2"/>
    <w:rsid w:val="008F10C7"/>
    <w:rsid w:val="008F5458"/>
    <w:rsid w:val="008F65E7"/>
    <w:rsid w:val="008F6743"/>
    <w:rsid w:val="009038AE"/>
    <w:rsid w:val="0092375F"/>
    <w:rsid w:val="00925ED9"/>
    <w:rsid w:val="009647B3"/>
    <w:rsid w:val="009A0562"/>
    <w:rsid w:val="009A3EBF"/>
    <w:rsid w:val="009C2CF0"/>
    <w:rsid w:val="009D4C12"/>
    <w:rsid w:val="009D5A5A"/>
    <w:rsid w:val="009E40B6"/>
    <w:rsid w:val="009E4EDE"/>
    <w:rsid w:val="00A87F37"/>
    <w:rsid w:val="00A94489"/>
    <w:rsid w:val="00A95F2E"/>
    <w:rsid w:val="00A974F7"/>
    <w:rsid w:val="00AC0A82"/>
    <w:rsid w:val="00AC3953"/>
    <w:rsid w:val="00AC6428"/>
    <w:rsid w:val="00AD2F9F"/>
    <w:rsid w:val="00AD4D1A"/>
    <w:rsid w:val="00AE6D0D"/>
    <w:rsid w:val="00AF4C3C"/>
    <w:rsid w:val="00B04998"/>
    <w:rsid w:val="00B134F8"/>
    <w:rsid w:val="00B2702E"/>
    <w:rsid w:val="00B37053"/>
    <w:rsid w:val="00B50D75"/>
    <w:rsid w:val="00B72739"/>
    <w:rsid w:val="00B77D2C"/>
    <w:rsid w:val="00B82144"/>
    <w:rsid w:val="00B878EB"/>
    <w:rsid w:val="00BA4520"/>
    <w:rsid w:val="00BE2E55"/>
    <w:rsid w:val="00BF7431"/>
    <w:rsid w:val="00C6053C"/>
    <w:rsid w:val="00C93CC6"/>
    <w:rsid w:val="00C942A7"/>
    <w:rsid w:val="00CA6A16"/>
    <w:rsid w:val="00CB27F1"/>
    <w:rsid w:val="00CC4140"/>
    <w:rsid w:val="00CF4C32"/>
    <w:rsid w:val="00D00FD8"/>
    <w:rsid w:val="00D1683A"/>
    <w:rsid w:val="00D2276C"/>
    <w:rsid w:val="00D52688"/>
    <w:rsid w:val="00D657AB"/>
    <w:rsid w:val="00D7342D"/>
    <w:rsid w:val="00D832DD"/>
    <w:rsid w:val="00DA7ED3"/>
    <w:rsid w:val="00DC09B2"/>
    <w:rsid w:val="00DD5EB3"/>
    <w:rsid w:val="00DE4E0D"/>
    <w:rsid w:val="00DF02A5"/>
    <w:rsid w:val="00E02E9A"/>
    <w:rsid w:val="00E0486B"/>
    <w:rsid w:val="00E338BF"/>
    <w:rsid w:val="00E46E10"/>
    <w:rsid w:val="00E71259"/>
    <w:rsid w:val="00E7685F"/>
    <w:rsid w:val="00EB5A2D"/>
    <w:rsid w:val="00EB62C4"/>
    <w:rsid w:val="00ED361B"/>
    <w:rsid w:val="00F062B0"/>
    <w:rsid w:val="00F103AF"/>
    <w:rsid w:val="00F23353"/>
    <w:rsid w:val="00F40073"/>
    <w:rsid w:val="00F559B2"/>
    <w:rsid w:val="00F66B1E"/>
    <w:rsid w:val="00F97F06"/>
    <w:rsid w:val="00FA4EDB"/>
    <w:rsid w:val="00FA6E21"/>
    <w:rsid w:val="00FB2DCF"/>
    <w:rsid w:val="00FB4A59"/>
    <w:rsid w:val="00FC459B"/>
    <w:rsid w:val="00FC6AD4"/>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semiHidden/>
    <w:unhideWhenUsed/>
    <w:rsid w:val="00E7685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58567/fel04010005"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393</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SS</cp:lastModifiedBy>
  <cp:revision>6</cp:revision>
  <dcterms:created xsi:type="dcterms:W3CDTF">2026-04-26T01:56:00Z</dcterms:created>
  <dcterms:modified xsi:type="dcterms:W3CDTF">2026-04-26T01:59:00Z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