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D21C7B" w:rsidRDefault="00981176" w:rsidP="00D21C7B">
      <w:pPr>
        <w:spacing w:after="0" w:line="480" w:lineRule="auto"/>
        <w:rPr>
          <w:rFonts w:ascii="Times New Roman" w:hAnsi="Times New Roman" w:cs="Times New Roman"/>
          <w:sz w:val="24"/>
          <w:szCs w:val="24"/>
        </w:rPr>
      </w:pPr>
    </w:p>
    <w:p w14:paraId="6B7B2D25" w14:textId="77777777" w:rsidR="00981176" w:rsidRPr="00D21C7B" w:rsidRDefault="00981176" w:rsidP="00D21C7B">
      <w:pPr>
        <w:spacing w:after="0" w:line="480" w:lineRule="auto"/>
        <w:rPr>
          <w:rFonts w:ascii="Times New Roman" w:hAnsi="Times New Roman" w:cs="Times New Roman"/>
          <w:sz w:val="24"/>
          <w:szCs w:val="24"/>
        </w:rPr>
      </w:pPr>
    </w:p>
    <w:p w14:paraId="6F7FCFA9" w14:textId="77777777" w:rsidR="00981176" w:rsidRPr="00D21C7B" w:rsidRDefault="00981176" w:rsidP="00D21C7B">
      <w:pPr>
        <w:spacing w:after="0" w:line="480" w:lineRule="auto"/>
        <w:rPr>
          <w:rFonts w:ascii="Times New Roman" w:hAnsi="Times New Roman" w:cs="Times New Roman"/>
          <w:sz w:val="24"/>
          <w:szCs w:val="24"/>
        </w:rPr>
      </w:pPr>
    </w:p>
    <w:p w14:paraId="154E83E7" w14:textId="77777777" w:rsidR="00981176" w:rsidRPr="00D21C7B" w:rsidRDefault="00981176" w:rsidP="00D21C7B">
      <w:pPr>
        <w:spacing w:after="0" w:line="480" w:lineRule="auto"/>
        <w:jc w:val="center"/>
        <w:rPr>
          <w:rFonts w:ascii="Times New Roman" w:hAnsi="Times New Roman" w:cs="Times New Roman"/>
          <w:sz w:val="24"/>
          <w:szCs w:val="24"/>
        </w:rPr>
      </w:pPr>
    </w:p>
    <w:p w14:paraId="0026F1FD" w14:textId="77777777" w:rsidR="00981176" w:rsidRPr="00D21C7B" w:rsidRDefault="00981176" w:rsidP="00D21C7B">
      <w:pPr>
        <w:spacing w:after="0" w:line="480" w:lineRule="auto"/>
        <w:jc w:val="center"/>
        <w:rPr>
          <w:rFonts w:ascii="Times New Roman" w:hAnsi="Times New Roman" w:cs="Times New Roman"/>
          <w:sz w:val="24"/>
          <w:szCs w:val="24"/>
        </w:rPr>
      </w:pPr>
    </w:p>
    <w:p w14:paraId="711E2BCF" w14:textId="77777777" w:rsidR="00981176" w:rsidRPr="00D21C7B" w:rsidRDefault="00981176" w:rsidP="00D21C7B">
      <w:pPr>
        <w:spacing w:after="0" w:line="480" w:lineRule="auto"/>
        <w:jc w:val="center"/>
        <w:rPr>
          <w:rFonts w:ascii="Times New Roman" w:hAnsi="Times New Roman" w:cs="Times New Roman"/>
          <w:sz w:val="24"/>
          <w:szCs w:val="24"/>
        </w:rPr>
      </w:pPr>
    </w:p>
    <w:p w14:paraId="2D83872F" w14:textId="77777777" w:rsidR="00981176" w:rsidRPr="00D21C7B" w:rsidRDefault="00981176" w:rsidP="00D21C7B">
      <w:pPr>
        <w:spacing w:after="0" w:line="480" w:lineRule="auto"/>
        <w:jc w:val="center"/>
        <w:rPr>
          <w:rFonts w:ascii="Times New Roman" w:hAnsi="Times New Roman" w:cs="Times New Roman"/>
          <w:sz w:val="24"/>
          <w:szCs w:val="24"/>
        </w:rPr>
      </w:pPr>
    </w:p>
    <w:p w14:paraId="29E5D5FD" w14:textId="77777777" w:rsidR="00981176" w:rsidRPr="00D21C7B" w:rsidRDefault="00981176" w:rsidP="00D21C7B">
      <w:pPr>
        <w:spacing w:after="0" w:line="480" w:lineRule="auto"/>
        <w:jc w:val="center"/>
        <w:rPr>
          <w:rFonts w:ascii="Times New Roman" w:hAnsi="Times New Roman" w:cs="Times New Roman"/>
          <w:sz w:val="24"/>
          <w:szCs w:val="24"/>
        </w:rPr>
      </w:pPr>
    </w:p>
    <w:p w14:paraId="714F226C" w14:textId="5C4377A6" w:rsidR="00981176" w:rsidRPr="00D21C7B" w:rsidRDefault="00594683" w:rsidP="00D21C7B">
      <w:pPr>
        <w:pStyle w:val="Heading1"/>
        <w:rPr>
          <w:rFonts w:cs="Times New Roman"/>
          <w:szCs w:val="24"/>
          <w:shd w:val="clear" w:color="auto" w:fill="FFFFFF"/>
        </w:rPr>
      </w:pPr>
      <w:r w:rsidRPr="00594683">
        <w:rPr>
          <w:rFonts w:cs="Times New Roman"/>
          <w:szCs w:val="24"/>
        </w:rPr>
        <w:t>Module 8 Portfolio Project</w:t>
      </w:r>
    </w:p>
    <w:p w14:paraId="03E88F6F" w14:textId="77777777" w:rsidR="00981176" w:rsidRPr="00D21C7B" w:rsidRDefault="00981176" w:rsidP="00D21C7B">
      <w:pPr>
        <w:spacing w:after="0" w:line="480" w:lineRule="auto"/>
        <w:jc w:val="center"/>
        <w:rPr>
          <w:rFonts w:ascii="Times New Roman" w:hAnsi="Times New Roman" w:cs="Times New Roman"/>
          <w:b/>
          <w:bCs/>
          <w:sz w:val="24"/>
          <w:szCs w:val="24"/>
        </w:rPr>
      </w:pPr>
    </w:p>
    <w:p w14:paraId="0BD35517" w14:textId="77777777" w:rsidR="00981176" w:rsidRPr="00D21C7B" w:rsidRDefault="00981176" w:rsidP="00D21C7B">
      <w:pPr>
        <w:spacing w:after="0" w:line="480" w:lineRule="auto"/>
        <w:jc w:val="center"/>
        <w:rPr>
          <w:rFonts w:ascii="Times New Roman" w:hAnsi="Times New Roman" w:cs="Times New Roman"/>
          <w:sz w:val="24"/>
          <w:szCs w:val="24"/>
        </w:rPr>
      </w:pPr>
      <w:r w:rsidRPr="00D21C7B">
        <w:rPr>
          <w:rFonts w:ascii="Times New Roman" w:hAnsi="Times New Roman" w:cs="Times New Roman"/>
          <w:sz w:val="24"/>
          <w:szCs w:val="24"/>
        </w:rPr>
        <w:t>Student Name</w:t>
      </w:r>
    </w:p>
    <w:p w14:paraId="45741CEF" w14:textId="77777777" w:rsidR="00981176" w:rsidRPr="00D21C7B" w:rsidRDefault="00981176" w:rsidP="00D21C7B">
      <w:pPr>
        <w:spacing w:after="0" w:line="480" w:lineRule="auto"/>
        <w:jc w:val="center"/>
        <w:rPr>
          <w:rFonts w:ascii="Times New Roman" w:hAnsi="Times New Roman" w:cs="Times New Roman"/>
          <w:sz w:val="24"/>
          <w:szCs w:val="24"/>
        </w:rPr>
      </w:pPr>
      <w:r w:rsidRPr="00D21C7B">
        <w:rPr>
          <w:rFonts w:ascii="Times New Roman" w:hAnsi="Times New Roman" w:cs="Times New Roman"/>
          <w:sz w:val="24"/>
          <w:szCs w:val="24"/>
        </w:rPr>
        <w:t>Institute Name</w:t>
      </w:r>
    </w:p>
    <w:p w14:paraId="1286E4E7" w14:textId="77777777" w:rsidR="00981176" w:rsidRPr="00D21C7B" w:rsidRDefault="00981176" w:rsidP="00D21C7B">
      <w:pPr>
        <w:spacing w:after="0" w:line="480" w:lineRule="auto"/>
        <w:jc w:val="center"/>
        <w:rPr>
          <w:rFonts w:ascii="Times New Roman" w:hAnsi="Times New Roman" w:cs="Times New Roman"/>
          <w:sz w:val="24"/>
          <w:szCs w:val="24"/>
        </w:rPr>
      </w:pPr>
      <w:r w:rsidRPr="00D21C7B">
        <w:rPr>
          <w:rFonts w:ascii="Times New Roman" w:hAnsi="Times New Roman" w:cs="Times New Roman"/>
          <w:sz w:val="24"/>
          <w:szCs w:val="24"/>
        </w:rPr>
        <w:t>Course Name</w:t>
      </w:r>
    </w:p>
    <w:p w14:paraId="5C0830DB" w14:textId="77777777" w:rsidR="00981176" w:rsidRPr="00D21C7B" w:rsidRDefault="00981176" w:rsidP="00D21C7B">
      <w:pPr>
        <w:spacing w:after="0" w:line="480" w:lineRule="auto"/>
        <w:jc w:val="center"/>
        <w:rPr>
          <w:rFonts w:ascii="Times New Roman" w:hAnsi="Times New Roman" w:cs="Times New Roman"/>
          <w:sz w:val="24"/>
          <w:szCs w:val="24"/>
        </w:rPr>
      </w:pPr>
      <w:r w:rsidRPr="00D21C7B">
        <w:rPr>
          <w:rFonts w:ascii="Times New Roman" w:hAnsi="Times New Roman" w:cs="Times New Roman"/>
          <w:sz w:val="24"/>
          <w:szCs w:val="24"/>
        </w:rPr>
        <w:t>Instructor Name</w:t>
      </w:r>
    </w:p>
    <w:p w14:paraId="41473194" w14:textId="77777777" w:rsidR="00981176" w:rsidRPr="00D21C7B" w:rsidRDefault="00981176" w:rsidP="00D21C7B">
      <w:pPr>
        <w:spacing w:after="0" w:line="480" w:lineRule="auto"/>
        <w:jc w:val="center"/>
        <w:rPr>
          <w:rFonts w:ascii="Times New Roman" w:hAnsi="Times New Roman" w:cs="Times New Roman"/>
          <w:sz w:val="24"/>
          <w:szCs w:val="24"/>
        </w:rPr>
      </w:pPr>
      <w:r w:rsidRPr="00D21C7B">
        <w:rPr>
          <w:rFonts w:ascii="Times New Roman" w:hAnsi="Times New Roman" w:cs="Times New Roman"/>
          <w:sz w:val="24"/>
          <w:szCs w:val="24"/>
        </w:rPr>
        <w:t>Date</w:t>
      </w:r>
    </w:p>
    <w:p w14:paraId="5DEB1A96" w14:textId="77777777" w:rsidR="00981176" w:rsidRPr="00D21C7B" w:rsidRDefault="00981176" w:rsidP="00D21C7B">
      <w:pPr>
        <w:spacing w:after="0" w:line="480" w:lineRule="auto"/>
        <w:rPr>
          <w:rFonts w:ascii="Times New Roman" w:eastAsiaTheme="majorEastAsia" w:hAnsi="Times New Roman" w:cs="Times New Roman"/>
          <w:b/>
          <w:sz w:val="24"/>
          <w:szCs w:val="24"/>
        </w:rPr>
      </w:pPr>
      <w:r w:rsidRPr="00D21C7B">
        <w:rPr>
          <w:rFonts w:ascii="Times New Roman" w:hAnsi="Times New Roman" w:cs="Times New Roman"/>
          <w:sz w:val="24"/>
          <w:szCs w:val="24"/>
        </w:rPr>
        <w:br w:type="page"/>
      </w:r>
    </w:p>
    <w:p w14:paraId="72CC7081" w14:textId="07006776" w:rsidR="00981176" w:rsidRPr="00D21C7B" w:rsidRDefault="00594683" w:rsidP="00D21C7B">
      <w:pPr>
        <w:pStyle w:val="Heading1"/>
        <w:rPr>
          <w:rFonts w:cs="Times New Roman"/>
          <w:szCs w:val="24"/>
        </w:rPr>
      </w:pPr>
      <w:r w:rsidRPr="00594683">
        <w:rPr>
          <w:rFonts w:cs="Times New Roman"/>
          <w:szCs w:val="24"/>
        </w:rPr>
        <w:lastRenderedPageBreak/>
        <w:t>Module 8 Portfolio Project</w:t>
      </w:r>
    </w:p>
    <w:p w14:paraId="6F5B4560" w14:textId="65C449C5"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Traditional risk management in construction is premised on the notion that uncertainty can be foreseen, quantified and managed and this assumption collapsed when the COVID-19 outbreak happened all at once during each stage of commercial real estate development. </w:t>
      </w:r>
      <w:r w:rsidRPr="00D21C7B">
        <w:rPr>
          <w:rFonts w:ascii="Times New Roman" w:hAnsi="Times New Roman" w:cs="Times New Roman"/>
          <w:sz w:val="24"/>
          <w:szCs w:val="24"/>
        </w:rPr>
        <w:t>A</w:t>
      </w:r>
      <w:r w:rsidRPr="00D21C7B">
        <w:rPr>
          <w:rFonts w:ascii="Times New Roman" w:hAnsi="Times New Roman" w:cs="Times New Roman"/>
          <w:sz w:val="24"/>
          <w:szCs w:val="24"/>
        </w:rPr>
        <w:t xml:space="preserve"> study on pandemic risk management for commercial real estate (CRE) projects is rooted in the ZJ commercial real estate development in Shanghai, Yangpu</w:t>
      </w:r>
      <w:r w:rsidRPr="00D21C7B">
        <w:rPr>
          <w:rFonts w:ascii="Times New Roman" w:hAnsi="Times New Roman" w:cs="Times New Roman"/>
          <w:sz w:val="24"/>
          <w:szCs w:val="24"/>
        </w:rPr>
        <w:t xml:space="preserve">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{"citationID":"8QrnXn6v","properties":{"unsorted":false,"formattedCitation":"(Li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(Li et al., 2023)</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It involved 10,830 m² of retail and 97,375 m² of office spaces with a scheduled completion time of October 2018 to September 2023. As China's </w:t>
      </w:r>
      <w:proofErr w:type="spellStart"/>
      <w:r w:rsidRPr="00D21C7B">
        <w:rPr>
          <w:rFonts w:ascii="Times New Roman" w:hAnsi="Times New Roman" w:cs="Times New Roman"/>
          <w:sz w:val="24"/>
          <w:szCs w:val="24"/>
        </w:rPr>
        <w:t>epicentre</w:t>
      </w:r>
      <w:proofErr w:type="spellEnd"/>
      <w:r w:rsidRPr="00D21C7B">
        <w:rPr>
          <w:rFonts w:ascii="Times New Roman" w:hAnsi="Times New Roman" w:cs="Times New Roman"/>
          <w:sz w:val="24"/>
          <w:szCs w:val="24"/>
        </w:rPr>
        <w:t xml:space="preserve"> during the 2022 COVID-19 pandemic, Shanghai's lockdown caused more than a three-month delay in the ZJ project, costing the developer about USD 269 million in unexpected expenses. This research addresses this impact by adopting a three-round Delphi approach with nine experts, followed by Analytic Hierarchy Process (AHP) and fuzzy comprehensive evaluation (FCE) to identify, </w:t>
      </w:r>
      <w:proofErr w:type="spellStart"/>
      <w:r w:rsidRPr="00D21C7B">
        <w:rPr>
          <w:rFonts w:ascii="Times New Roman" w:hAnsi="Times New Roman" w:cs="Times New Roman"/>
          <w:sz w:val="24"/>
          <w:szCs w:val="24"/>
        </w:rPr>
        <w:t>prioritise</w:t>
      </w:r>
      <w:proofErr w:type="spellEnd"/>
      <w:r w:rsidRPr="00D21C7B">
        <w:rPr>
          <w:rFonts w:ascii="Times New Roman" w:hAnsi="Times New Roman" w:cs="Times New Roman"/>
          <w:sz w:val="24"/>
          <w:szCs w:val="24"/>
        </w:rPr>
        <w:t xml:space="preserve"> and respond to 16 key risk factors across four stages of the life cycle. The key project management insights from this case relate to procurement under a fragmented supply chain, enforceability of the contract under pandemic-induced ambiguity of the force majeure, and the conventional risk allocation models used in project risk management being unstructured towards unprecedented risks. These are explored below in terms of risk identification, evaluation, response and analysis.</w:t>
      </w:r>
    </w:p>
    <w:p w14:paraId="1B816924" w14:textId="77777777" w:rsidR="004A335F" w:rsidRPr="00D21C7B" w:rsidRDefault="004A335F" w:rsidP="00D21C7B">
      <w:pPr>
        <w:pStyle w:val="Heading1"/>
        <w:rPr>
          <w:rFonts w:cs="Times New Roman"/>
          <w:szCs w:val="24"/>
        </w:rPr>
      </w:pPr>
      <w:r w:rsidRPr="00D21C7B">
        <w:rPr>
          <w:rFonts w:cs="Times New Roman"/>
          <w:szCs w:val="24"/>
        </w:rPr>
        <w:t>Risk Identification</w:t>
      </w:r>
    </w:p>
    <w:p w14:paraId="1BF1F06A" w14:textId="3CF34F7A"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The Delphi process started with an unrestricted prediction questionnaire sent to nine practitioners architect, structural engineer, consultant, project manager, engineering director, finance manager, marketing manager, construction engineer and project director with at least ten years of experience in the CRE industry and having been involved in the ZJ project. This meant that the risk identification results were project specific rather than more broadly based on </w:t>
      </w:r>
      <w:r w:rsidRPr="00D21C7B">
        <w:rPr>
          <w:rFonts w:ascii="Times New Roman" w:hAnsi="Times New Roman" w:cs="Times New Roman"/>
          <w:sz w:val="24"/>
          <w:szCs w:val="24"/>
        </w:rPr>
        <w:lastRenderedPageBreak/>
        <w:t xml:space="preserve">industry expertise. We then received a free list of thirty risks. In the second round the experts independently reviewed and </w:t>
      </w:r>
      <w:proofErr w:type="spellStart"/>
      <w:r w:rsidRPr="00D21C7B">
        <w:rPr>
          <w:rFonts w:ascii="Times New Roman" w:hAnsi="Times New Roman" w:cs="Times New Roman"/>
          <w:sz w:val="24"/>
          <w:szCs w:val="24"/>
        </w:rPr>
        <w:t>recategorised</w:t>
      </w:r>
      <w:proofErr w:type="spellEnd"/>
      <w:r w:rsidRPr="00D21C7B">
        <w:rPr>
          <w:rFonts w:ascii="Times New Roman" w:hAnsi="Times New Roman" w:cs="Times New Roman"/>
          <w:sz w:val="24"/>
          <w:szCs w:val="24"/>
        </w:rPr>
        <w:t xml:space="preserve"> these risks, using structured criteria, and in the third round, risks were restricted to those selected by at least 50% of the experts. The final list of 16 risks included three development decision phase risks (policy, development timing, and investment property type), four pre-development phase risks (capital, bidding, design, and contractual), four construction phase risks (cost, quality, schedule and health and safety) and five lease and sale phase risks (market, price, investment/merchant, marketing and payback, and network security).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{"citationID":"2sDOgquq","properties":{"unsorted":false,"formattedCitation":"(Perera et al., 2014)","plainCitation":"(Perera et al., 2014)","noteIndex":0},"citationItems":[{"id":17075,"uris":["http://zotero.org/users/local/tDp9ODyy/items/KMJ79VUQ"],"itemData":{"id":17075,"type":"article-journal","abstract":"The purpose of this study was twofold: (1) Identifying the risks that are critical for risk management of road construction projects in Sri Lanka on a life cycle basis and (2) defining the shares of the parties involved in projects in terms of handling the identified risks. A Delphi study was conducted among 33 Sri Lankan experts (consultants, project managers, contractors) in three rounds. The findings showed that the construction and design phases are prone to many major risks. Moreover, ‘delays in payment by the client’ was the most critical risk factor in the construction stage. Furthermore, it was established that some major risks could occur in more than one phase of the project life cycle, stressing the necessity of handling these risk factors as a prerequisite for project success. The discussions presented in this study would enhance the effectiveness of implementing risk management practices in Sri Lankan road construction projects. From a broader vantage point, it will also serve the risk management body of knowledge in the construction industry.","container-title":"International Journal of Construction Management","DOI":"10.1080/15623599.2013.875271","ISSN":"1562-3599","issue":"1","note":"_eprint: https://doi.org/10.1080/15623599.2013.875271","page":"1-14","publisher":"Taylor &amp; Francis","source":"Taylor and Francis+NEJM","title":"Enhancing the effectiveness of risk management practices in Sri Lankan road construction projects: A Delphi approach","title-short":"Enhancing the effectiveness of risk management practices in Sri Lankan road construction projects","volume":"14","author":[{"family":"Perera","given":"B.A.K.S."},{"family":"Rameezdeen","given":"Raufdeen"},{"family":"Chileshe","given":"Nicholas"},{"family":"Hosseini","given":"M. Reza"}],"issued":{"date-parts":[["2014",1,2]]}}}],"schema":"https://github.com/citation-style-language/schema/raw/master/csl-citation.json"}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Perera et al. (2014)</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w:t>
      </w:r>
      <w:r w:rsidRPr="00D21C7B">
        <w:rPr>
          <w:rFonts w:ascii="Times New Roman" w:hAnsi="Times New Roman" w:cs="Times New Roman"/>
          <w:sz w:val="24"/>
          <w:szCs w:val="24"/>
        </w:rPr>
        <w:t xml:space="preserve">demonstrate expert-identified Delphi risk models are more constitutive of operationally useful risk registers than risk checklists, especially if project context knowledge is incorporated into </w:t>
      </w:r>
      <w:proofErr w:type="spellStart"/>
      <w:r w:rsidRPr="00D21C7B">
        <w:rPr>
          <w:rFonts w:ascii="Times New Roman" w:hAnsi="Times New Roman" w:cs="Times New Roman"/>
          <w:sz w:val="24"/>
          <w:szCs w:val="24"/>
        </w:rPr>
        <w:t>panellist</w:t>
      </w:r>
      <w:proofErr w:type="spellEnd"/>
      <w:r w:rsidRPr="00D21C7B">
        <w:rPr>
          <w:rFonts w:ascii="Times New Roman" w:hAnsi="Times New Roman" w:cs="Times New Roman"/>
          <w:sz w:val="24"/>
          <w:szCs w:val="24"/>
        </w:rPr>
        <w:t xml:space="preserve"> recruitment. Thus, risk identification is significant in its consistency with a progressive elimination maxim, which avoided bloating risk lists with speculative risks of limited consensus that could undermine management focus. </w:t>
      </w:r>
    </w:p>
    <w:p w14:paraId="2BA0CC47" w14:textId="77777777" w:rsidR="004A335F" w:rsidRPr="00D21C7B" w:rsidRDefault="004A335F" w:rsidP="00D21C7B">
      <w:pPr>
        <w:pStyle w:val="Heading1"/>
        <w:rPr>
          <w:rFonts w:cs="Times New Roman"/>
          <w:szCs w:val="24"/>
        </w:rPr>
      </w:pPr>
      <w:r w:rsidRPr="00D21C7B">
        <w:rPr>
          <w:rFonts w:cs="Times New Roman"/>
          <w:szCs w:val="24"/>
        </w:rPr>
        <w:t xml:space="preserve">Risk Assessment and </w:t>
      </w:r>
      <w:proofErr w:type="spellStart"/>
      <w:r w:rsidRPr="00D21C7B">
        <w:rPr>
          <w:rFonts w:cs="Times New Roman"/>
          <w:szCs w:val="24"/>
        </w:rPr>
        <w:t>Prioritisation</w:t>
      </w:r>
      <w:proofErr w:type="spellEnd"/>
    </w:p>
    <w:p w14:paraId="1B59CA8D" w14:textId="0F0ACB06"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The AHP model structured the 16 risks into three levels: the primary goal of the assessment (Level 1), the four phases of the life cycle (Level 2), and the sub-risk factors (Level 3). The experts were asked to independently fill in the pairwise comparison matrices using Saaty's (1991) one-to-nine scale, and all responses were checked for consistency with the consistency ratio (CR) ≤ 0.1 before they were grouped via the </w:t>
      </w:r>
      <w:proofErr w:type="spellStart"/>
      <w:r w:rsidRPr="00D21C7B">
        <w:rPr>
          <w:rFonts w:ascii="Times New Roman" w:hAnsi="Times New Roman" w:cs="Times New Roman"/>
          <w:sz w:val="24"/>
          <w:szCs w:val="24"/>
        </w:rPr>
        <w:t>Yaahp</w:t>
      </w:r>
      <w:proofErr w:type="spellEnd"/>
      <w:r w:rsidRPr="00D21C7B">
        <w:rPr>
          <w:rFonts w:ascii="Times New Roman" w:hAnsi="Times New Roman" w:cs="Times New Roman"/>
          <w:sz w:val="24"/>
          <w:szCs w:val="24"/>
        </w:rPr>
        <w:t xml:space="preserve"> software's group decision module. At the higher level, the highest composite weight for the phases was the construction phase at 0.4693, followed by the lease and sale phase at 0.2954, the pre-development phase at 0.1634 and the development decision phase at 0.0720. Of the sixteen sub-factors, the health and safety risk (R34) factor was the most important with a weight of 0.2416 - more than twice the weight of the next most important factor - followed by the marketing and payback risk (R44) at </w:t>
      </w:r>
      <w:r w:rsidRPr="00D21C7B">
        <w:rPr>
          <w:rFonts w:ascii="Times New Roman" w:hAnsi="Times New Roman" w:cs="Times New Roman"/>
          <w:sz w:val="24"/>
          <w:szCs w:val="24"/>
        </w:rPr>
        <w:lastRenderedPageBreak/>
        <w:t>0.1159, schedule risk (R33) at 0.0926, investment/merchant risk (R43) at 0.0839, and the cost risk (R31) at 0.0767. The FCE gave the project an overall risk rating of 2.74 out of a possible 5.0 points, indicating that the risk is medium according to the scale of risk categories, but the construction phase alone scored 3.02 points, entering into the high risk category. This distinction is important because it allows the project management team to make distinctions between total project-level risk and the specific level of risk for each project phase, benefiting resource allocation. All of the risks identified for the project are listed by category in the appendix, which is discussed through this analysis.</w:t>
      </w:r>
    </w:p>
    <w:p w14:paraId="5EBC4A8E" w14:textId="77777777" w:rsidR="004A335F" w:rsidRPr="00D21C7B" w:rsidRDefault="004A335F" w:rsidP="00D21C7B">
      <w:pPr>
        <w:pStyle w:val="Heading1"/>
        <w:rPr>
          <w:rFonts w:cs="Times New Roman"/>
          <w:szCs w:val="24"/>
        </w:rPr>
      </w:pPr>
      <w:r w:rsidRPr="00D21C7B">
        <w:rPr>
          <w:rFonts w:cs="Times New Roman"/>
          <w:szCs w:val="24"/>
        </w:rPr>
        <w:t>Risk Response: Prevention, Mitigation, and Contingency</w:t>
      </w:r>
    </w:p>
    <w:p w14:paraId="7885006D" w14:textId="2FFFB999"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For the top priority risk, health and safety (R34) the ZJ project team put in place a suite of operational controls: social-distancing enforcement, staggered shift cycle scheduling to avoid high-density crowds, routine </w:t>
      </w:r>
      <w:proofErr w:type="spellStart"/>
      <w:r w:rsidRPr="00D21C7B">
        <w:rPr>
          <w:rFonts w:ascii="Times New Roman" w:hAnsi="Times New Roman" w:cs="Times New Roman"/>
          <w:sz w:val="24"/>
          <w:szCs w:val="24"/>
        </w:rPr>
        <w:t>healthchecks</w:t>
      </w:r>
      <w:proofErr w:type="spellEnd"/>
      <w:r w:rsidRPr="00D21C7B">
        <w:rPr>
          <w:rFonts w:ascii="Times New Roman" w:hAnsi="Times New Roman" w:cs="Times New Roman"/>
          <w:sz w:val="24"/>
          <w:szCs w:val="24"/>
        </w:rPr>
        <w:t xml:space="preserve">, </w:t>
      </w:r>
      <w:proofErr w:type="spellStart"/>
      <w:r w:rsidRPr="00D21C7B">
        <w:rPr>
          <w:rFonts w:ascii="Times New Roman" w:hAnsi="Times New Roman" w:cs="Times New Roman"/>
          <w:sz w:val="24"/>
          <w:szCs w:val="24"/>
        </w:rPr>
        <w:t>sanitisation</w:t>
      </w:r>
      <w:proofErr w:type="spellEnd"/>
      <w:r w:rsidRPr="00D21C7B">
        <w:rPr>
          <w:rFonts w:ascii="Times New Roman" w:hAnsi="Times New Roman" w:cs="Times New Roman"/>
          <w:sz w:val="24"/>
          <w:szCs w:val="24"/>
        </w:rPr>
        <w:t xml:space="preserve"> of contact surfaces of shared machinery and equipment, and provision of personal protective equipment for temporary workers </w:t>
      </w:r>
      <w:proofErr w:type="spellStart"/>
      <w:r w:rsidRPr="00D21C7B">
        <w:rPr>
          <w:rFonts w:ascii="Times New Roman" w:hAnsi="Times New Roman" w:cs="Times New Roman"/>
          <w:sz w:val="24"/>
          <w:szCs w:val="24"/>
        </w:rPr>
        <w:t>mobilised</w:t>
      </w:r>
      <w:proofErr w:type="spellEnd"/>
      <w:r w:rsidRPr="00D21C7B">
        <w:rPr>
          <w:rFonts w:ascii="Times New Roman" w:hAnsi="Times New Roman" w:cs="Times New Roman"/>
          <w:sz w:val="24"/>
          <w:szCs w:val="24"/>
        </w:rPr>
        <w:t xml:space="preserve"> under labour-shortage circumstances. These are examples of prevention controls to reduce infection likelihood prior to health incidents.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{"citationID":"m1IvMcXb","properties":{"unsorted":false,"formattedCitation":"(King &amp; Lamontagne, 2021)","plainCitation":"(King &amp; Lamontagne, 2021)","noteIndex":0},"citationItems":[{"id":17068,"uris":["http://zotero.org/users/local/tDp9ODyy/items/7ML2JIZV"],"itemData":{"id":17068,"type":"article-journal","abstract":"Aims:Worldwide, construction industries are considered to be key economic pillars of the societies they serve, and construction workers constitute a sizeable proportion of the global paid workforce. In many parts of the world, construction workers are at elevated risk of suicide. Here, we examine the extent to which construction workers may be differentially exposed to the economic effects of COVID-19.Methods:A narrative review and synthesis of the literature was conducted.Results:The economic and labour market shock resulting from the COVID-19 pandemic has led to a convergence of factors that may significantly exacerbate suicide risk among construction workers, particularly among those with lower skills.Conclusions:With important insights from previous financial crises, it is vital that governments, industry and workplaces act rapidly to mitigate suicide risk among vulnerable groups such as construction workers. Mental healthcare investment is needed, and must be complemented by prevention and control in the workplace and in the general community. Anticipating, preparing and acting to ameliorate this risk, particularly among low skilled construction workers, will save many livelihoods, as well as lives.","container-title":"Scandinavian Journal of Public Health","DOI":"10.1177/1403494821993707","ISSN":"1403-4948","issue":"7","journalAbbreviation":"Scand J Public Health","language":"EN","page":"774-778","publisher":"SAGE Publications Ltd STM","source":"SAGE Journals","title":"COVID-19 and suicide risk in the construction sector: preparing for a perfect storm","title-short":"COVID-19 and suicide risk in the construction sector","volume":"49","author":[{"family":"King","given":"Tania L."},{"family":"Lamontagne","given":"Anthony D."}],"issued":{"date-parts":[["2021",11,1]]}}}],"schema":"https://github.com/citation-style-language/schema/raw/master/csl-citation.json"}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King &amp; Lamontagne (2021)</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report that construction projects are inherently riskier due to concentrated worker density and physical </w:t>
      </w:r>
      <w:proofErr w:type="spellStart"/>
      <w:r w:rsidRPr="00D21C7B">
        <w:rPr>
          <w:rFonts w:ascii="Times New Roman" w:hAnsi="Times New Roman" w:cs="Times New Roman"/>
          <w:sz w:val="24"/>
          <w:szCs w:val="24"/>
        </w:rPr>
        <w:t>labour-intensive</w:t>
      </w:r>
      <w:proofErr w:type="spellEnd"/>
      <w:r w:rsidRPr="00D21C7B">
        <w:rPr>
          <w:rFonts w:ascii="Times New Roman" w:hAnsi="Times New Roman" w:cs="Times New Roman"/>
          <w:sz w:val="24"/>
          <w:szCs w:val="24"/>
        </w:rPr>
        <w:t xml:space="preserve"> nature</w:t>
      </w:r>
      <w:r w:rsidRPr="00D21C7B">
        <w:rPr>
          <w:rFonts w:ascii="Times New Roman" w:hAnsi="Times New Roman" w:cs="Times New Roman"/>
          <w:sz w:val="24"/>
          <w:szCs w:val="24"/>
        </w:rPr>
        <w:t>. T</w:t>
      </w:r>
      <w:r w:rsidRPr="00D21C7B">
        <w:rPr>
          <w:rFonts w:ascii="Times New Roman" w:hAnsi="Times New Roman" w:cs="Times New Roman"/>
          <w:sz w:val="24"/>
          <w:szCs w:val="24"/>
        </w:rPr>
        <w:t>hus, the application of preventive operational controls at this stage had a greater impact than containment operational controls enacted after outbreak.</w:t>
      </w:r>
    </w:p>
    <w:p w14:paraId="1E1E2AFB" w14:textId="606714E6"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Risk of schedule delay (R33) was managed through supply chain diversification (a </w:t>
      </w:r>
      <w:proofErr w:type="spellStart"/>
      <w:r w:rsidRPr="00D21C7B">
        <w:rPr>
          <w:rFonts w:ascii="Times New Roman" w:hAnsi="Times New Roman" w:cs="Times New Roman"/>
          <w:sz w:val="24"/>
          <w:szCs w:val="24"/>
        </w:rPr>
        <w:t>centralised</w:t>
      </w:r>
      <w:proofErr w:type="spellEnd"/>
      <w:r w:rsidRPr="00D21C7B">
        <w:rPr>
          <w:rFonts w:ascii="Times New Roman" w:hAnsi="Times New Roman" w:cs="Times New Roman"/>
          <w:sz w:val="24"/>
          <w:szCs w:val="24"/>
        </w:rPr>
        <w:t xml:space="preserve"> supply </w:t>
      </w:r>
      <w:proofErr w:type="spellStart"/>
      <w:r w:rsidRPr="00D21C7B">
        <w:rPr>
          <w:rFonts w:ascii="Times New Roman" w:hAnsi="Times New Roman" w:cs="Times New Roman"/>
          <w:sz w:val="24"/>
          <w:szCs w:val="24"/>
        </w:rPr>
        <w:t>centre</w:t>
      </w:r>
      <w:proofErr w:type="spellEnd"/>
      <w:r w:rsidRPr="00D21C7B">
        <w:rPr>
          <w:rFonts w:ascii="Times New Roman" w:hAnsi="Times New Roman" w:cs="Times New Roman"/>
          <w:sz w:val="24"/>
          <w:szCs w:val="24"/>
        </w:rPr>
        <w:t xml:space="preserve"> was established to supply materials to different regions in an accessible location using real-time in-transit material tracking, with deferred payment agreement with long term suppliers in the face of cash flow disruption). Cost risk (R31) was addressed through grouped procurement, with joint material purchases for project components to lower the cost per </w:t>
      </w:r>
      <w:r w:rsidRPr="00D21C7B">
        <w:rPr>
          <w:rFonts w:ascii="Times New Roman" w:hAnsi="Times New Roman" w:cs="Times New Roman"/>
          <w:sz w:val="24"/>
          <w:szCs w:val="24"/>
        </w:rPr>
        <w:lastRenderedPageBreak/>
        <w:t xml:space="preserve">unit and negate price escalation from supply chain disruptions during the pandemic. Marketing and payback risk (R44) was managed via flexible rather than defensive reaction: the developer was asked to provide digital leasing assets (such as virtual reality walkthroughs of developments and online merchant matching), while evolving lease pricing strategies over time to reflect market positioning and tenant business models, rather than blanket rent discounting. Investment/merchant risk (R43) was managed through contractual mechanisms such as expanded force majeure provisions, supplementary cost escalation provisions and pre negotiated dispute resolution processes, thereby </w:t>
      </w:r>
      <w:proofErr w:type="spellStart"/>
      <w:r w:rsidRPr="00D21C7B">
        <w:rPr>
          <w:rFonts w:ascii="Times New Roman" w:hAnsi="Times New Roman" w:cs="Times New Roman"/>
          <w:sz w:val="24"/>
          <w:szCs w:val="24"/>
        </w:rPr>
        <w:t>minimising</w:t>
      </w:r>
      <w:proofErr w:type="spellEnd"/>
      <w:r w:rsidRPr="00D21C7B">
        <w:rPr>
          <w:rFonts w:ascii="Times New Roman" w:hAnsi="Times New Roman" w:cs="Times New Roman"/>
          <w:sz w:val="24"/>
          <w:szCs w:val="24"/>
        </w:rPr>
        <w:t xml:space="preserve"> the scope for countervailing renegotiation in the face of uncertainty. Although lower in weight, policy risk (R11) was dealt with via active government liaison with Yangpu District officials, a risk response that acknowledges the fact that regulatory risks in Chinese real estate are largely transferrable and hence best managed via discrete relationship management.</w:t>
      </w:r>
    </w:p>
    <w:p w14:paraId="0663AC5D" w14:textId="77777777" w:rsidR="004A335F" w:rsidRPr="00D21C7B" w:rsidRDefault="004A335F" w:rsidP="00D21C7B">
      <w:pPr>
        <w:pStyle w:val="Heading1"/>
        <w:rPr>
          <w:rFonts w:cs="Times New Roman"/>
          <w:szCs w:val="24"/>
        </w:rPr>
      </w:pPr>
      <w:r w:rsidRPr="00D21C7B">
        <w:rPr>
          <w:rFonts w:cs="Times New Roman"/>
          <w:szCs w:val="24"/>
        </w:rPr>
        <w:t>Conceptual Risk Response Framework</w:t>
      </w:r>
    </w:p>
    <w:p w14:paraId="38D822B5" w14:textId="129FB34D"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The research progressive risk management comprises the four conventional stages of risk identification, analysis, response and monitoring through the life cycle of the project. The study used Delphi panel expert judgements to identify factors, quantitative AHP-recommended multi-criteria analysis (MCA) supplemented by FCE for assessment, and avoidance, mitigation, transfer and acceptance for response based on controllability and severity</w:t>
      </w:r>
      <w:r w:rsidRPr="00D21C7B">
        <w:rPr>
          <w:rFonts w:ascii="Times New Roman" w:hAnsi="Times New Roman" w:cs="Times New Roman"/>
          <w:sz w:val="24"/>
          <w:szCs w:val="24"/>
        </w:rPr>
        <w:t xml:space="preserve">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{"citationID":"VznYXD6y","properties":{"unsorted":false,"formattedCitation":"(Li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(Li et al., 2023)</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This was intricately built into the contracting company's ongoing communication with its suppliers, and the developer's relations with government. This approach makes theoretical sense, but monitoring is under-developed in the study's recommendations: no formal criteria exists for re-evaluating or reviewing at a scheduled interval.</w:t>
      </w:r>
    </w:p>
    <w:p w14:paraId="56B85910" w14:textId="77777777" w:rsidR="004A335F" w:rsidRPr="00D21C7B" w:rsidRDefault="004A335F" w:rsidP="00D21C7B">
      <w:pPr>
        <w:spacing w:after="0" w:line="480" w:lineRule="auto"/>
        <w:ind w:firstLine="720"/>
        <w:rPr>
          <w:rFonts w:ascii="Times New Roman" w:hAnsi="Times New Roman" w:cs="Times New Roman"/>
          <w:sz w:val="24"/>
          <w:szCs w:val="24"/>
        </w:rPr>
      </w:pPr>
    </w:p>
    <w:p w14:paraId="793D9672" w14:textId="77777777" w:rsidR="004A335F" w:rsidRPr="00D21C7B" w:rsidRDefault="004A335F" w:rsidP="00D21C7B">
      <w:pPr>
        <w:pStyle w:val="Heading1"/>
        <w:rPr>
          <w:rFonts w:cs="Times New Roman"/>
          <w:szCs w:val="24"/>
        </w:rPr>
      </w:pPr>
      <w:r w:rsidRPr="00D21C7B">
        <w:rPr>
          <w:rFonts w:cs="Times New Roman"/>
          <w:szCs w:val="24"/>
        </w:rPr>
        <w:lastRenderedPageBreak/>
        <w:t>Strengths and Weaknesses</w:t>
      </w:r>
    </w:p>
    <w:p w14:paraId="4AC1993C" w14:textId="197EEF48"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The study's main strength is its methodological integration: firstly as a means of risk identification (Delphi), secondly for a weighted ranking (AHP), and thirdly the overall score calculation (FCE), resulting in a complex analytical product that is superior to the part</w:t>
      </w:r>
      <w:r w:rsidRPr="00D21C7B">
        <w:rPr>
          <w:rFonts w:ascii="Times New Roman" w:hAnsi="Times New Roman" w:cs="Times New Roman"/>
          <w:sz w:val="24"/>
          <w:szCs w:val="24"/>
        </w:rPr>
        <w:t xml:space="preserve">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{"citationID":"vcRVxYeD","properties":{"unsorted":false,"formattedCitation":"(Li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(Li et al., 2023)</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The inclusion of the nine </w:t>
      </w:r>
      <w:proofErr w:type="spellStart"/>
      <w:r w:rsidRPr="00D21C7B">
        <w:rPr>
          <w:rFonts w:ascii="Times New Roman" w:hAnsi="Times New Roman" w:cs="Times New Roman"/>
          <w:sz w:val="24"/>
          <w:szCs w:val="24"/>
        </w:rPr>
        <w:t>panellists</w:t>
      </w:r>
      <w:proofErr w:type="spellEnd"/>
      <w:r w:rsidRPr="00D21C7B">
        <w:rPr>
          <w:rFonts w:ascii="Times New Roman" w:hAnsi="Times New Roman" w:cs="Times New Roman"/>
          <w:sz w:val="24"/>
          <w:szCs w:val="24"/>
        </w:rPr>
        <w:t xml:space="preserve"> in the actual ZJ project greatly enhances the ecological validity of the risk inventory, which reflects real project conditions. The staging of risks facilitates temporally relevant and </w:t>
      </w:r>
      <w:proofErr w:type="spellStart"/>
      <w:r w:rsidRPr="00D21C7B">
        <w:rPr>
          <w:rFonts w:ascii="Times New Roman" w:hAnsi="Times New Roman" w:cs="Times New Roman"/>
          <w:sz w:val="24"/>
          <w:szCs w:val="24"/>
        </w:rPr>
        <w:t>contextualised</w:t>
      </w:r>
      <w:proofErr w:type="spellEnd"/>
      <w:r w:rsidRPr="00D21C7B">
        <w:rPr>
          <w:rFonts w:ascii="Times New Roman" w:hAnsi="Times New Roman" w:cs="Times New Roman"/>
          <w:sz w:val="24"/>
          <w:szCs w:val="24"/>
        </w:rPr>
        <w:t xml:space="preserve"> responses.</w:t>
      </w:r>
    </w:p>
    <w:p w14:paraId="7955DF77" w14:textId="7CBC934F"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The study has constraints on its scope. The sample size (one project) limits its representativeness, as China's secondary cities have distinct regulatory, labour, and supply chain settings intermediate between Shanghai and mainland China's interior. The AHP risk analysis method assumes judgement consistency between all pairwise comparisons, but with 16 sub-factors to form complex comparison matrices, there is potential for cognitive anchoring bias the study does not address or account for</w:t>
      </w:r>
      <w:r w:rsidRPr="00D21C7B">
        <w:rPr>
          <w:rFonts w:ascii="Times New Roman" w:hAnsi="Times New Roman" w:cs="Times New Roman"/>
          <w:sz w:val="24"/>
          <w:szCs w:val="24"/>
        </w:rPr>
        <w:t xml:space="preserve">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{"citationID":"T2Y26Jxd","properties":{"unsorted":false,"formattedCitation":"(Li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(Li et al., 2023)</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Risk of network security (R45) had the lowest weight in the model at 0.0298, even though evidence shows that </w:t>
      </w:r>
      <w:proofErr w:type="spellStart"/>
      <w:r w:rsidRPr="00D21C7B">
        <w:rPr>
          <w:rFonts w:ascii="Times New Roman" w:hAnsi="Times New Roman" w:cs="Times New Roman"/>
          <w:sz w:val="24"/>
          <w:szCs w:val="24"/>
        </w:rPr>
        <w:t>digitalisation</w:t>
      </w:r>
      <w:proofErr w:type="spellEnd"/>
      <w:r w:rsidRPr="00D21C7B">
        <w:rPr>
          <w:rFonts w:ascii="Times New Roman" w:hAnsi="Times New Roman" w:cs="Times New Roman"/>
          <w:sz w:val="24"/>
          <w:szCs w:val="24"/>
        </w:rPr>
        <w:t xml:space="preserve"> in response to the pandemic created new cybersecurity vulnerabilities into real estate operations that existing frameworks were not structured to account for </w:t>
      </w:r>
      <w:r w:rsidR="00EF0999" w:rsidRPr="00D21C7B">
        <w:rPr>
          <w:rFonts w:ascii="Times New Roman" w:hAnsi="Times New Roman" w:cs="Times New Roman"/>
          <w:sz w:val="24"/>
          <w:szCs w:val="24"/>
        </w:rPr>
        <w:fldChar w:fldCharType="begin"/>
      </w:r>
      <w:r w:rsidR="00EF0999" w:rsidRPr="00D21C7B">
        <w:rPr>
          <w:rFonts w:ascii="Times New Roman" w:hAnsi="Times New Roman" w:cs="Times New Roman"/>
          <w:sz w:val="24"/>
          <w:szCs w:val="24"/>
        </w:rPr>
        <w:instrText xml:space="preserve"> ADDIN ZOTERO_ITEM CSL_CITATION {"citationID":"u7eIDNnX","properties":{"unsorted":false,"formattedCitation":"(Correia et al., 2022)","plainCitation":"(Correia et al., 2022)","noteIndex":0},"citationItems":[{"id":17076,"uris":["http://zotero.org/users/local/tDp9ODyy/items/AR6F7VIU"],"itemData":{"id":17076,"type":"article-journal","abstract":"Smart cities evolved to include citizens as co-creators, while Industry 4.0 envisioned personalized supply chain models arranged according to consumers’ wishes. Both concepts strove to focus on citizens, impacting transport and manufacturing processes, enhancing social development and promoting sustainability. However, it lacks a clear understanding of their influence on each other and related connection points in the literature. This article conducts a rigorous systematic literature review to make an in-depth analysis of the relationship between smart cities and Industry 4.0. Quantitative and qualitative analyses are performed. The connection points found are technology, process, people and planning. Their relationship is almost unanimous. Smart cities are influenced by Industry 4.0. The evidence of smart city influence on Industry 4.0 does not exist separately from that of Industry 4.0 on smart cities. Although several authors smoothly refer to the influence that smart cities may have in the Industry, it lacks a greater understanding. Furthermore, this study develops two lines of discussion based on the findings and advocates the future need to reflect on how the evolution of smart city concept will impact the development of the industry.","container-title":"International Journal of Technology Management &amp; Sustainable Development","DOI":"10.1386/tmsd_00051_1","journalAbbreviation":"International Journal of Technology Management &amp; Sustainable Development","page":"37-66","source":"ResearchGate","title":"Study and analysis of the relationship between smart cities and Industry 4.0: A systematic literature review","title-short":"Study and analysis of the relationship between smart cities and Industry 4.0","volume":"21","author":[{"family":"Correia","given":"Diogo"},{"family":"Teixeira","given":"Leonor"},{"family":"Marques","given":"João"}],"issued":{"date-parts":[["2022",3,1]]}}}],"schema":"https://github.com/citation-style-language/schema/raw/master/csl-citation.json"} </w:instrText>
      </w:r>
      <w:r w:rsidR="00EF0999" w:rsidRPr="00D21C7B">
        <w:rPr>
          <w:rFonts w:ascii="Times New Roman" w:hAnsi="Times New Roman" w:cs="Times New Roman"/>
          <w:sz w:val="24"/>
          <w:szCs w:val="24"/>
        </w:rPr>
        <w:fldChar w:fldCharType="separate"/>
      </w:r>
      <w:r w:rsidR="00EF0999" w:rsidRPr="00D21C7B">
        <w:rPr>
          <w:rFonts w:ascii="Times New Roman" w:hAnsi="Times New Roman" w:cs="Times New Roman"/>
          <w:sz w:val="24"/>
          <w:szCs w:val="24"/>
        </w:rPr>
        <w:t>(Correia et al., 2022)</w:t>
      </w:r>
      <w:r w:rsidR="00EF0999" w:rsidRPr="00D21C7B">
        <w:rPr>
          <w:rFonts w:ascii="Times New Roman" w:hAnsi="Times New Roman" w:cs="Times New Roman"/>
          <w:sz w:val="24"/>
          <w:szCs w:val="24"/>
        </w:rPr>
        <w:fldChar w:fldCharType="end"/>
      </w:r>
      <w:r w:rsidRPr="00D21C7B">
        <w:rPr>
          <w:rFonts w:ascii="Times New Roman" w:hAnsi="Times New Roman" w:cs="Times New Roman"/>
          <w:sz w:val="24"/>
          <w:szCs w:val="24"/>
        </w:rPr>
        <w:t>. This collectively suggests the study's ranking of risk is internally consistent, but represents a more limited empirical phenomenon than its claims.</w:t>
      </w:r>
    </w:p>
    <w:p w14:paraId="6E6AE0AD" w14:textId="77777777" w:rsidR="004A335F" w:rsidRPr="00D21C7B" w:rsidRDefault="004A335F" w:rsidP="00D21C7B">
      <w:pPr>
        <w:pStyle w:val="Heading1"/>
        <w:rPr>
          <w:rFonts w:cs="Times New Roman"/>
          <w:szCs w:val="24"/>
        </w:rPr>
      </w:pPr>
      <w:r w:rsidRPr="00D21C7B">
        <w:rPr>
          <w:rFonts w:cs="Times New Roman"/>
          <w:szCs w:val="24"/>
        </w:rPr>
        <w:t>Recommended Risk Response Strategies</w:t>
      </w:r>
    </w:p>
    <w:p w14:paraId="153A2C3C" w14:textId="28D2416D" w:rsidR="004A335F" w:rsidRPr="00D21C7B" w:rsidRDefault="004A335F"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Three recommendations are made. First, a dynamic quarterly risk reassessment protocol should be established to replace single-cycle static Delphi assessments, either with proactively reassessment points based on confirmations of government policy announcements or variations to milestones during construction.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{"citationID":"qzdaWXeJ","properties":{"unsorted":false,"formattedCitation":"(Ivanov, 2020)","plainCitation":"(Ivanov, 2020)","noteIndex":0},"citationItems":[{"id":17063,"uris":["http://zotero.org/users/local/tDp9ODyy/items/47IPWAZX"],"itemData":{"id":17063,"type":"article-journal","abstract":"Epidemic outbreaks are a special case of supply chain (SC) risks which is distinctively characterized by a long-term disruption existence, disruption propagations (i.e., the ripple effect), and high uncertainty. We present the results of a simulation study that opens some new research tensions on the impact of COVID-19 (SARS-CoV-2) on the global SCs. First, we articulate the specific features that frame epidemic outbreaks as a unique type of SC disruption risks. Second, we demonstrate how simulation-based methodology can be used to examine and predict the impacts of epidemic outbreaks on the SC performance using the example of coronavirus COVID-19 and anyLogistix simulation and optimization software. We offer an analysis for observing and predicting both short-term and long-term impacts of epidemic outbreaks on the SCs along with managerial insights. A set of sensitivity experiments for different scenarios allows illustrating the model’s behavior and its value for decision-makers. The major observation from the simulation experiments is that the timing of the closing and opening of the facilities at different echelons might become a major factor that determines the epidemic outbreak impact on the SC performance rather than an upstream disruption duration or the speed of epidemic propagation. Other important factors are lead-time, speed of epidemic propagation, and the upstream and downstream disruption durations in the SC. The outcomes of this research can be used by decision-makers to predict the operative and long-term impacts of epidemic outbreaks on the SCs and develop pandemic SC plans. Our approach can also help to identify the successful and wrong elements of risk mitigation/preparedness and recovery policies in case of epidemic outbreaks. The paper is concluded by summarizing the most important insights and outlining future research agenda.","container-title":"Transportation Research Part E: Logistics and Transportation Review","DOI":"10.1016/j.tre.2020.101922","ISSN":"1366-5545","journalAbbreviation":"Transportation Research Part E: Logistics and Transportation Review","page":"101922","source":"ScienceDirect","title":"Predicting the impacts of epidemic outbreaks on global supply chains: A simulation-based analysis on the coronavirus outbreak (COVID-19/SARS-CoV-2) case","title-short":"Predicting the impacts of epidemic outbreaks on global supply chains","volume":"136","author":[{"family":"Ivanov","given":"Dmitry"}],"issued":{"date-parts":[["2020",4,1]]}}}],"schema":"https://github.com/citation-style-language/schema/raw/master/csl-citation.json"}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Ivanov (2020)</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shows that dynamic risk governance protocols </w:t>
      </w:r>
      <w:r w:rsidRPr="00D21C7B">
        <w:rPr>
          <w:rFonts w:ascii="Times New Roman" w:hAnsi="Times New Roman" w:cs="Times New Roman"/>
          <w:sz w:val="24"/>
          <w:szCs w:val="24"/>
        </w:rPr>
        <w:lastRenderedPageBreak/>
        <w:t xml:space="preserve">reduce cost of project disruption in supply chain projects subject to random spontaneous events much better than static risk registers developed at project launching. Second, a </w:t>
      </w:r>
      <w:proofErr w:type="spellStart"/>
      <w:r w:rsidRPr="00D21C7B">
        <w:rPr>
          <w:rFonts w:ascii="Times New Roman" w:hAnsi="Times New Roman" w:cs="Times New Roman"/>
          <w:sz w:val="24"/>
          <w:szCs w:val="24"/>
        </w:rPr>
        <w:t>formalised</w:t>
      </w:r>
      <w:proofErr w:type="spellEnd"/>
      <w:r w:rsidRPr="00D21C7B">
        <w:rPr>
          <w:rFonts w:ascii="Times New Roman" w:hAnsi="Times New Roman" w:cs="Times New Roman"/>
          <w:sz w:val="24"/>
          <w:szCs w:val="24"/>
        </w:rPr>
        <w:t xml:space="preserve"> tenant risk-sharing covenant negotiated at the inception of lease rather than ex-post during potential disputes should pre-agree responsive and forward-looking revenue-share levels, deferral and exit points associated with turnover audit records. </w:t>
      </w:r>
      <w:r w:rsidRPr="00D21C7B">
        <w:rPr>
          <w:rFonts w:ascii="Times New Roman" w:hAnsi="Times New Roman" w:cs="Times New Roman"/>
          <w:sz w:val="24"/>
          <w:szCs w:val="24"/>
        </w:rPr>
        <w:fldChar w:fldCharType="begin"/>
      </w:r>
      <w:r w:rsidRPr="00D21C7B">
        <w:rPr>
          <w:rFonts w:ascii="Times New Roman" w:hAnsi="Times New Roman" w:cs="Times New Roman"/>
          <w:sz w:val="24"/>
          <w:szCs w:val="24"/>
        </w:rPr>
        <w:instrText xml:space="preserve"> ADDIN ZOTERO_ITEM CSL_CITATION {"citationID":"SHBlxnwc","properties":{"unsorted":false,"formattedCitation":"(Nanda et al., 2021)","plainCitation":"(Nanda et al., 2021)","noteIndex":0},"citationItems":[{"id":17072,"uris":["http://zotero.org/users/local/tDp9ODyy/items/IUD6MNC5"],"itemData":{"id":17072,"type":"article-journal","abstract":"This paper aims to explore the impact of the COVID-19 pandemic on retail real estate and high street landscape through acceleration of e-commerce and digitalization. The retail business have been evolving over the past several decades, accentuated by the evolution and development of digital technologies. Almost all parts of the world have witnessed the changes in consumer behavior, the nature of retail, and reshaping of the high street landscape due to the e-commerce revolution and continued expansion. Especially due to the COVID-19 pandemic, the retail platforms powered by digital technology had to be adapted quickly, and it is expected to continue to support this change as consumers and retailers adjust to new normalities. Moreover, retail real estate is intricately linked with the retail sector dynamics. While lockdown and social distance rules have devastating impacts on “traditional” retail property sector, it may accelerate the evolution process of multi-channel retail and the channel integration role of physical stores and thus, bring in transformations in urban-retail landscape. It is not necessarily leading to an end of high street stores, but it may have a significant impact on retail real estate business. There remains a lack of understanding of how these changes may pan out with a rigorous academic investigation. To close this knowledge gap, we analyze both the strategy event data of a range of UK retailers as well as the insights from interviews with retail asset manager and landlords using a mixed-method approach. The findings indicate an urgent need for physical shops to reposition the functions of their multi-channel business. Our analysis provide significant insights and highlight several implications for retailers, landlords and, also policy-making units dealing with urban regeneration and local economic development in the post-COVID-19 world.","container-title":"Journal of Urban Management","DOI":"10.1016/j.jum.2021.04.001","ISSN":"2226-5856","issue":"2","journalAbbreviation":"Journal of Urban Management","page":"110-124","source":"ScienceDirect","title":"How would the COVID-19 pandemic reshape retail real estate and high streets through acceleration of E-commerce and digitalization?","volume":"10","author":[{"family":"Nanda","given":"Anupam"},{"family":"Xu","given":"Yishuang"},{"family":"Zhang","given":"Fangchen"}],"issued":{"date-parts":[["2021",6,1]]}}}],"schema":"https://github.com/citation-style-language/schema/raw/master/csl-citation.json"} </w:instrText>
      </w:r>
      <w:r w:rsidRPr="00D21C7B">
        <w:rPr>
          <w:rFonts w:ascii="Times New Roman" w:hAnsi="Times New Roman" w:cs="Times New Roman"/>
          <w:sz w:val="24"/>
          <w:szCs w:val="24"/>
        </w:rPr>
        <w:fldChar w:fldCharType="separate"/>
      </w:r>
      <w:r w:rsidRPr="00D21C7B">
        <w:rPr>
          <w:rFonts w:ascii="Times New Roman" w:hAnsi="Times New Roman" w:cs="Times New Roman"/>
          <w:sz w:val="24"/>
          <w:szCs w:val="24"/>
        </w:rPr>
        <w:t>Nanda et al. (2021)</w:t>
      </w:r>
      <w:r w:rsidRPr="00D21C7B">
        <w:rPr>
          <w:rFonts w:ascii="Times New Roman" w:hAnsi="Times New Roman" w:cs="Times New Roman"/>
          <w:sz w:val="24"/>
          <w:szCs w:val="24"/>
        </w:rPr>
        <w:fldChar w:fldCharType="end"/>
      </w:r>
      <w:r w:rsidRPr="00D21C7B">
        <w:rPr>
          <w:rFonts w:ascii="Times New Roman" w:hAnsi="Times New Roman" w:cs="Times New Roman"/>
          <w:sz w:val="24"/>
          <w:szCs w:val="24"/>
        </w:rPr>
        <w:t xml:space="preserve"> demonstrate that hybrid revenue-share leases respectively reduce the incidence of conflict-based renegotiation in the multi-tenant, commercial space over a period of persistent uncertainty regarding the market for demand, and are a structurally better tool than discretionary rent relief. Third, the IoT-enabled real-time monitoring of the procurement process should be embedded in the contracting company's supply chain, with material delivery monitoring at shipper level, replacing supplier estimates. This allows for anticipatory rather than reactive schedule and cost-risk responses. </w:t>
      </w:r>
    </w:p>
    <w:p w14:paraId="596D5CD0" w14:textId="4965F73C" w:rsidR="006A136A" w:rsidRPr="00D21C7B" w:rsidRDefault="006A136A" w:rsidP="00D21C7B">
      <w:pPr>
        <w:spacing w:after="0" w:line="480" w:lineRule="auto"/>
        <w:ind w:firstLine="720"/>
        <w:rPr>
          <w:rFonts w:ascii="Times New Roman" w:hAnsi="Times New Roman" w:cs="Times New Roman"/>
          <w:sz w:val="24"/>
          <w:szCs w:val="24"/>
        </w:rPr>
      </w:pPr>
    </w:p>
    <w:p w14:paraId="5D8E65FF" w14:textId="6FB23526" w:rsidR="00F53E10" w:rsidRPr="00D21C7B" w:rsidRDefault="00F53E10" w:rsidP="00D21C7B">
      <w:pPr>
        <w:spacing w:after="0" w:line="480" w:lineRule="auto"/>
        <w:ind w:firstLine="720"/>
        <w:rPr>
          <w:rFonts w:ascii="Times New Roman" w:hAnsi="Times New Roman" w:cs="Times New Roman"/>
          <w:sz w:val="24"/>
          <w:szCs w:val="24"/>
        </w:rPr>
      </w:pPr>
    </w:p>
    <w:p w14:paraId="76CAE0EF" w14:textId="77777777" w:rsidR="00981176" w:rsidRPr="00D21C7B" w:rsidRDefault="00981176" w:rsidP="00D21C7B">
      <w:pPr>
        <w:spacing w:after="0" w:line="480" w:lineRule="auto"/>
        <w:rPr>
          <w:rFonts w:ascii="Times New Roman" w:eastAsiaTheme="majorEastAsia" w:hAnsi="Times New Roman" w:cs="Times New Roman"/>
          <w:b/>
          <w:sz w:val="24"/>
          <w:szCs w:val="24"/>
        </w:rPr>
      </w:pPr>
      <w:r w:rsidRPr="00D21C7B">
        <w:rPr>
          <w:rFonts w:ascii="Times New Roman" w:hAnsi="Times New Roman" w:cs="Times New Roman"/>
          <w:sz w:val="24"/>
          <w:szCs w:val="24"/>
        </w:rPr>
        <w:br w:type="page"/>
      </w:r>
    </w:p>
    <w:p w14:paraId="3AEBDD5A" w14:textId="33DB153F" w:rsidR="00F53E10" w:rsidRPr="00D21C7B" w:rsidRDefault="00F53E10" w:rsidP="00D21C7B">
      <w:pPr>
        <w:pStyle w:val="Heading1"/>
        <w:rPr>
          <w:rFonts w:cs="Times New Roman"/>
          <w:szCs w:val="24"/>
        </w:rPr>
      </w:pPr>
      <w:r w:rsidRPr="00D21C7B">
        <w:rPr>
          <w:rFonts w:cs="Times New Roman"/>
          <w:szCs w:val="24"/>
        </w:rPr>
        <w:lastRenderedPageBreak/>
        <w:t>References</w:t>
      </w:r>
    </w:p>
    <w:p w14:paraId="28C11894" w14:textId="36C38C09" w:rsidR="00EF0999" w:rsidRPr="00D21C7B" w:rsidRDefault="00F53E10"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fldChar w:fldCharType="begin"/>
      </w:r>
      <w:r w:rsidR="00486B21" w:rsidRPr="00D21C7B">
        <w:rPr>
          <w:rFonts w:ascii="Times New Roman" w:hAnsi="Times New Roman" w:cs="Times New Roman"/>
          <w:sz w:val="24"/>
          <w:szCs w:val="24"/>
        </w:rPr>
        <w:instrText xml:space="preserve"> ADDIN ZOTERO_BIBL {"uncited":[],"omitted":[],"custom":[]} CSL_BIBLIOGRAPHY </w:instrText>
      </w:r>
      <w:r w:rsidRPr="00D21C7B">
        <w:rPr>
          <w:rFonts w:ascii="Times New Roman" w:hAnsi="Times New Roman" w:cs="Times New Roman"/>
          <w:sz w:val="24"/>
          <w:szCs w:val="24"/>
        </w:rPr>
        <w:fldChar w:fldCharType="separate"/>
      </w:r>
      <w:r w:rsidR="00EF0999" w:rsidRPr="00D21C7B">
        <w:rPr>
          <w:rFonts w:ascii="Times New Roman" w:hAnsi="Times New Roman" w:cs="Times New Roman"/>
          <w:sz w:val="24"/>
          <w:szCs w:val="24"/>
        </w:rPr>
        <w:t xml:space="preserve">Correia, D., Teixeira, L., &amp; Marques, J. (2022). Study and analysis of the relationship between smart cities and Industry 4.0: A systematic literature review. </w:t>
      </w:r>
      <w:r w:rsidR="00EF0999" w:rsidRPr="00D21C7B">
        <w:rPr>
          <w:rFonts w:ascii="Times New Roman" w:hAnsi="Times New Roman" w:cs="Times New Roman"/>
          <w:i/>
          <w:iCs/>
          <w:sz w:val="24"/>
          <w:szCs w:val="24"/>
        </w:rPr>
        <w:t>International Journal of Technology Management &amp; Sustainable Development</w:t>
      </w:r>
      <w:r w:rsidR="00EF0999" w:rsidRPr="00D21C7B">
        <w:rPr>
          <w:rFonts w:ascii="Times New Roman" w:hAnsi="Times New Roman" w:cs="Times New Roman"/>
          <w:sz w:val="24"/>
          <w:szCs w:val="24"/>
        </w:rPr>
        <w:t xml:space="preserve">, </w:t>
      </w:r>
      <w:r w:rsidR="00EF0999" w:rsidRPr="00D21C7B">
        <w:rPr>
          <w:rFonts w:ascii="Times New Roman" w:hAnsi="Times New Roman" w:cs="Times New Roman"/>
          <w:i/>
          <w:iCs/>
          <w:sz w:val="24"/>
          <w:szCs w:val="24"/>
        </w:rPr>
        <w:t>21</w:t>
      </w:r>
      <w:r w:rsidR="00EF0999" w:rsidRPr="00D21C7B">
        <w:rPr>
          <w:rFonts w:ascii="Times New Roman" w:hAnsi="Times New Roman" w:cs="Times New Roman"/>
          <w:sz w:val="24"/>
          <w:szCs w:val="24"/>
        </w:rPr>
        <w:t xml:space="preserve">, 37–66. </w:t>
      </w:r>
      <w:hyperlink r:id="rId7" w:history="1">
        <w:r w:rsidR="00EF0999" w:rsidRPr="00D21C7B">
          <w:rPr>
            <w:rStyle w:val="Hyperlink"/>
            <w:rFonts w:ascii="Times New Roman" w:hAnsi="Times New Roman" w:cs="Times New Roman"/>
            <w:sz w:val="24"/>
            <w:szCs w:val="24"/>
          </w:rPr>
          <w:t>https://doi.org/10.1386/tmsd_00051_1</w:t>
        </w:r>
      </w:hyperlink>
    </w:p>
    <w:p w14:paraId="12D8AE60" w14:textId="12463140" w:rsidR="00EF0999" w:rsidRPr="00D21C7B" w:rsidRDefault="00EF0999"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t xml:space="preserve">Ivanov, D. (2020). Predicting the impacts of epidemic outbreaks on global supply chains: A simulation-based analysis on the coronavirus outbreak (COVID-19/SARS-CoV-2) case. </w:t>
      </w:r>
      <w:r w:rsidRPr="00D21C7B">
        <w:rPr>
          <w:rFonts w:ascii="Times New Roman" w:hAnsi="Times New Roman" w:cs="Times New Roman"/>
          <w:i/>
          <w:iCs/>
          <w:sz w:val="24"/>
          <w:szCs w:val="24"/>
        </w:rPr>
        <w:t>Transportation Research Part E: Logistics and Transportation Review</w:t>
      </w:r>
      <w:r w:rsidRPr="00D21C7B">
        <w:rPr>
          <w:rFonts w:ascii="Times New Roman" w:hAnsi="Times New Roman" w:cs="Times New Roman"/>
          <w:sz w:val="24"/>
          <w:szCs w:val="24"/>
        </w:rPr>
        <w:t xml:space="preserve">, </w:t>
      </w:r>
      <w:r w:rsidRPr="00D21C7B">
        <w:rPr>
          <w:rFonts w:ascii="Times New Roman" w:hAnsi="Times New Roman" w:cs="Times New Roman"/>
          <w:i/>
          <w:iCs/>
          <w:sz w:val="24"/>
          <w:szCs w:val="24"/>
        </w:rPr>
        <w:t>136</w:t>
      </w:r>
      <w:r w:rsidRPr="00D21C7B">
        <w:rPr>
          <w:rFonts w:ascii="Times New Roman" w:hAnsi="Times New Roman" w:cs="Times New Roman"/>
          <w:sz w:val="24"/>
          <w:szCs w:val="24"/>
        </w:rPr>
        <w:t xml:space="preserve">, 101922. </w:t>
      </w:r>
      <w:hyperlink r:id="rId8" w:history="1">
        <w:r w:rsidRPr="00D21C7B">
          <w:rPr>
            <w:rStyle w:val="Hyperlink"/>
            <w:rFonts w:ascii="Times New Roman" w:hAnsi="Times New Roman" w:cs="Times New Roman"/>
            <w:sz w:val="24"/>
            <w:szCs w:val="24"/>
          </w:rPr>
          <w:t>https://doi.org/10.1016/j.tre.2020.101922</w:t>
        </w:r>
      </w:hyperlink>
    </w:p>
    <w:p w14:paraId="1DA64CBA" w14:textId="490EFFA5" w:rsidR="00EF0999" w:rsidRPr="00D21C7B" w:rsidRDefault="00EF0999"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t xml:space="preserve">King, T. L., &amp; Lamontagne, A. D. (2021). COVID-19 and suicide risk in the construction sector: Preparing for a perfect storm. </w:t>
      </w:r>
      <w:r w:rsidRPr="00D21C7B">
        <w:rPr>
          <w:rFonts w:ascii="Times New Roman" w:hAnsi="Times New Roman" w:cs="Times New Roman"/>
          <w:i/>
          <w:iCs/>
          <w:sz w:val="24"/>
          <w:szCs w:val="24"/>
        </w:rPr>
        <w:t>Scandinavian Journal of Public Health</w:t>
      </w:r>
      <w:r w:rsidRPr="00D21C7B">
        <w:rPr>
          <w:rFonts w:ascii="Times New Roman" w:hAnsi="Times New Roman" w:cs="Times New Roman"/>
          <w:sz w:val="24"/>
          <w:szCs w:val="24"/>
        </w:rPr>
        <w:t xml:space="preserve">, </w:t>
      </w:r>
      <w:r w:rsidRPr="00D21C7B">
        <w:rPr>
          <w:rFonts w:ascii="Times New Roman" w:hAnsi="Times New Roman" w:cs="Times New Roman"/>
          <w:i/>
          <w:iCs/>
          <w:sz w:val="24"/>
          <w:szCs w:val="24"/>
        </w:rPr>
        <w:t>49</w:t>
      </w:r>
      <w:r w:rsidRPr="00D21C7B">
        <w:rPr>
          <w:rFonts w:ascii="Times New Roman" w:hAnsi="Times New Roman" w:cs="Times New Roman"/>
          <w:sz w:val="24"/>
          <w:szCs w:val="24"/>
        </w:rPr>
        <w:t xml:space="preserve">(7), 774–778. </w:t>
      </w:r>
      <w:hyperlink r:id="rId9" w:history="1">
        <w:r w:rsidRPr="00D21C7B">
          <w:rPr>
            <w:rStyle w:val="Hyperlink"/>
            <w:rFonts w:ascii="Times New Roman" w:hAnsi="Times New Roman" w:cs="Times New Roman"/>
            <w:sz w:val="24"/>
            <w:szCs w:val="24"/>
          </w:rPr>
          <w:t>https://doi.org/10.1177/1403494821993707</w:t>
        </w:r>
      </w:hyperlink>
    </w:p>
    <w:p w14:paraId="0FDA49B9" w14:textId="0B5EC2FB" w:rsidR="00EF0999" w:rsidRPr="00D21C7B" w:rsidRDefault="00EF0999"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t xml:space="preserve">Li, Z., Duong, L. N. K., Kumar, V., Kumari, A., &amp; Binh, T. V. (2023). Managing risk in commercial property development projects during the COVID-19 pandemic: Evidence from China. </w:t>
      </w:r>
      <w:r w:rsidRPr="00D21C7B">
        <w:rPr>
          <w:rFonts w:ascii="Times New Roman" w:hAnsi="Times New Roman" w:cs="Times New Roman"/>
          <w:i/>
          <w:iCs/>
          <w:sz w:val="24"/>
          <w:szCs w:val="24"/>
        </w:rPr>
        <w:t>International Journal of Technology Management &amp; Sustainable Development</w:t>
      </w:r>
      <w:r w:rsidRPr="00D21C7B">
        <w:rPr>
          <w:rFonts w:ascii="Times New Roman" w:hAnsi="Times New Roman" w:cs="Times New Roman"/>
          <w:sz w:val="24"/>
          <w:szCs w:val="24"/>
        </w:rPr>
        <w:t xml:space="preserve">, </w:t>
      </w:r>
      <w:r w:rsidRPr="00D21C7B">
        <w:rPr>
          <w:rFonts w:ascii="Times New Roman" w:hAnsi="Times New Roman" w:cs="Times New Roman"/>
          <w:i/>
          <w:iCs/>
          <w:sz w:val="24"/>
          <w:szCs w:val="24"/>
        </w:rPr>
        <w:t>22</w:t>
      </w:r>
      <w:r w:rsidRPr="00D21C7B">
        <w:rPr>
          <w:rFonts w:ascii="Times New Roman" w:hAnsi="Times New Roman" w:cs="Times New Roman"/>
          <w:sz w:val="24"/>
          <w:szCs w:val="24"/>
        </w:rPr>
        <w:t xml:space="preserve">(COVID-19: The Emergence of Innovative Solutions), 99–121. </w:t>
      </w:r>
      <w:hyperlink r:id="rId10" w:history="1">
        <w:r w:rsidRPr="00D21C7B">
          <w:rPr>
            <w:rStyle w:val="Hyperlink"/>
            <w:rFonts w:ascii="Times New Roman" w:hAnsi="Times New Roman" w:cs="Times New Roman"/>
            <w:sz w:val="24"/>
            <w:szCs w:val="24"/>
          </w:rPr>
          <w:t>https://doi.org/10.1386/tmsd_00069_1</w:t>
        </w:r>
      </w:hyperlink>
    </w:p>
    <w:p w14:paraId="444B02FE" w14:textId="72D28D0C" w:rsidR="00EF0999" w:rsidRPr="00D21C7B" w:rsidRDefault="00EF0999"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t xml:space="preserve">Nanda, A., Xu, Y., &amp; Zhang, F. (2021). How would the COVID-19 pandemic reshape retail real estate and high streets through acceleration of E-commerce and digitalization? </w:t>
      </w:r>
      <w:r w:rsidRPr="00D21C7B">
        <w:rPr>
          <w:rFonts w:ascii="Times New Roman" w:hAnsi="Times New Roman" w:cs="Times New Roman"/>
          <w:i/>
          <w:iCs/>
          <w:sz w:val="24"/>
          <w:szCs w:val="24"/>
        </w:rPr>
        <w:t>Journal of Urban Management</w:t>
      </w:r>
      <w:r w:rsidRPr="00D21C7B">
        <w:rPr>
          <w:rFonts w:ascii="Times New Roman" w:hAnsi="Times New Roman" w:cs="Times New Roman"/>
          <w:sz w:val="24"/>
          <w:szCs w:val="24"/>
        </w:rPr>
        <w:t xml:space="preserve">, </w:t>
      </w:r>
      <w:r w:rsidRPr="00D21C7B">
        <w:rPr>
          <w:rFonts w:ascii="Times New Roman" w:hAnsi="Times New Roman" w:cs="Times New Roman"/>
          <w:i/>
          <w:iCs/>
          <w:sz w:val="24"/>
          <w:szCs w:val="24"/>
        </w:rPr>
        <w:t>10</w:t>
      </w:r>
      <w:r w:rsidRPr="00D21C7B">
        <w:rPr>
          <w:rFonts w:ascii="Times New Roman" w:hAnsi="Times New Roman" w:cs="Times New Roman"/>
          <w:sz w:val="24"/>
          <w:szCs w:val="24"/>
        </w:rPr>
        <w:t xml:space="preserve">(2), 110–124. </w:t>
      </w:r>
      <w:hyperlink r:id="rId11" w:history="1">
        <w:r w:rsidRPr="00D21C7B">
          <w:rPr>
            <w:rStyle w:val="Hyperlink"/>
            <w:rFonts w:ascii="Times New Roman" w:hAnsi="Times New Roman" w:cs="Times New Roman"/>
            <w:sz w:val="24"/>
            <w:szCs w:val="24"/>
          </w:rPr>
          <w:t>https://doi.org/10.1016/j.jum.2021.04.001</w:t>
        </w:r>
      </w:hyperlink>
    </w:p>
    <w:p w14:paraId="0CBE9A60" w14:textId="710F9217" w:rsidR="00EF0999" w:rsidRPr="00D21C7B" w:rsidRDefault="00EF0999" w:rsidP="00D21C7B">
      <w:pPr>
        <w:pStyle w:val="Bibliography"/>
        <w:rPr>
          <w:rFonts w:ascii="Times New Roman" w:hAnsi="Times New Roman" w:cs="Times New Roman"/>
          <w:sz w:val="24"/>
          <w:szCs w:val="24"/>
        </w:rPr>
      </w:pPr>
      <w:r w:rsidRPr="00D21C7B">
        <w:rPr>
          <w:rFonts w:ascii="Times New Roman" w:hAnsi="Times New Roman" w:cs="Times New Roman"/>
          <w:sz w:val="24"/>
          <w:szCs w:val="24"/>
        </w:rPr>
        <w:t xml:space="preserve">Perera, B. A. K. S., </w:t>
      </w:r>
      <w:proofErr w:type="spellStart"/>
      <w:r w:rsidRPr="00D21C7B">
        <w:rPr>
          <w:rFonts w:ascii="Times New Roman" w:hAnsi="Times New Roman" w:cs="Times New Roman"/>
          <w:sz w:val="24"/>
          <w:szCs w:val="24"/>
        </w:rPr>
        <w:t>Rameezdeen</w:t>
      </w:r>
      <w:proofErr w:type="spellEnd"/>
      <w:r w:rsidRPr="00D21C7B">
        <w:rPr>
          <w:rFonts w:ascii="Times New Roman" w:hAnsi="Times New Roman" w:cs="Times New Roman"/>
          <w:sz w:val="24"/>
          <w:szCs w:val="24"/>
        </w:rPr>
        <w:t xml:space="preserve">, R., Chileshe, N., &amp; Hosseini, M. R. (2014). Enhancing the effectiveness of risk management practices in Sri Lankan road construction projects: A </w:t>
      </w:r>
      <w:r w:rsidRPr="00D21C7B">
        <w:rPr>
          <w:rFonts w:ascii="Times New Roman" w:hAnsi="Times New Roman" w:cs="Times New Roman"/>
          <w:sz w:val="24"/>
          <w:szCs w:val="24"/>
        </w:rPr>
        <w:lastRenderedPageBreak/>
        <w:t xml:space="preserve">Delphi approach. </w:t>
      </w:r>
      <w:r w:rsidRPr="00D21C7B">
        <w:rPr>
          <w:rFonts w:ascii="Times New Roman" w:hAnsi="Times New Roman" w:cs="Times New Roman"/>
          <w:i/>
          <w:iCs/>
          <w:sz w:val="24"/>
          <w:szCs w:val="24"/>
        </w:rPr>
        <w:t>International Journal of Construction Management</w:t>
      </w:r>
      <w:r w:rsidRPr="00D21C7B">
        <w:rPr>
          <w:rFonts w:ascii="Times New Roman" w:hAnsi="Times New Roman" w:cs="Times New Roman"/>
          <w:sz w:val="24"/>
          <w:szCs w:val="24"/>
        </w:rPr>
        <w:t xml:space="preserve">, </w:t>
      </w:r>
      <w:r w:rsidRPr="00D21C7B">
        <w:rPr>
          <w:rFonts w:ascii="Times New Roman" w:hAnsi="Times New Roman" w:cs="Times New Roman"/>
          <w:i/>
          <w:iCs/>
          <w:sz w:val="24"/>
          <w:szCs w:val="24"/>
        </w:rPr>
        <w:t>14</w:t>
      </w:r>
      <w:r w:rsidRPr="00D21C7B">
        <w:rPr>
          <w:rFonts w:ascii="Times New Roman" w:hAnsi="Times New Roman" w:cs="Times New Roman"/>
          <w:sz w:val="24"/>
          <w:szCs w:val="24"/>
        </w:rPr>
        <w:t xml:space="preserve">(1), 1–14. </w:t>
      </w:r>
      <w:hyperlink r:id="rId12" w:history="1">
        <w:r w:rsidRPr="00D21C7B">
          <w:rPr>
            <w:rStyle w:val="Hyperlink"/>
            <w:rFonts w:ascii="Times New Roman" w:hAnsi="Times New Roman" w:cs="Times New Roman"/>
            <w:sz w:val="24"/>
            <w:szCs w:val="24"/>
          </w:rPr>
          <w:t>https://doi.org/10.1080/15623599.2013.875271</w:t>
        </w:r>
      </w:hyperlink>
    </w:p>
    <w:p w14:paraId="5F6BCA38" w14:textId="77777777" w:rsidR="00D21C7B" w:rsidRDefault="00F53E10" w:rsidP="00D21C7B">
      <w:pPr>
        <w:pStyle w:val="Heading1"/>
        <w:rPr>
          <w:rFonts w:cs="Times New Roman"/>
          <w:szCs w:val="24"/>
        </w:rPr>
      </w:pPr>
      <w:r w:rsidRPr="00D21C7B">
        <w:rPr>
          <w:rFonts w:cs="Times New Roman"/>
          <w:szCs w:val="24"/>
        </w:rPr>
        <w:fldChar w:fldCharType="end"/>
      </w:r>
    </w:p>
    <w:p w14:paraId="53240A4F" w14:textId="77777777" w:rsidR="00D21C7B" w:rsidRDefault="00D21C7B">
      <w:pPr>
        <w:rPr>
          <w:rFonts w:ascii="Times New Roman" w:eastAsiaTheme="majorEastAsia" w:hAnsi="Times New Roman" w:cs="Times New Roman"/>
          <w:b/>
          <w:sz w:val="24"/>
          <w:szCs w:val="24"/>
        </w:rPr>
      </w:pPr>
      <w:r>
        <w:rPr>
          <w:rFonts w:cs="Times New Roman"/>
          <w:szCs w:val="24"/>
        </w:rPr>
        <w:br w:type="page"/>
      </w:r>
    </w:p>
    <w:p w14:paraId="03915055" w14:textId="4539BD68" w:rsidR="00D21C7B" w:rsidRPr="00D21C7B" w:rsidRDefault="00D21C7B" w:rsidP="00D21C7B">
      <w:pPr>
        <w:pStyle w:val="Heading1"/>
      </w:pPr>
      <w:r w:rsidRPr="00D21C7B">
        <w:lastRenderedPageBreak/>
        <w:t xml:space="preserve"> </w:t>
      </w:r>
      <w:r w:rsidRPr="00D21C7B">
        <w:t xml:space="preserve">Appendix: Risk </w:t>
      </w:r>
      <w:proofErr w:type="spellStart"/>
      <w:r w:rsidRPr="00D21C7B">
        <w:t>Categorisation</w:t>
      </w:r>
      <w:proofErr w:type="spellEnd"/>
    </w:p>
    <w:tbl>
      <w:tblPr>
        <w:tblStyle w:val="TableGrid"/>
        <w:tblW w:w="9452" w:type="dxa"/>
        <w:tblLook w:val="04A0" w:firstRow="1" w:lastRow="0" w:firstColumn="1" w:lastColumn="0" w:noHBand="0" w:noVBand="1"/>
      </w:tblPr>
      <w:tblGrid>
        <w:gridCol w:w="1085"/>
        <w:gridCol w:w="4413"/>
        <w:gridCol w:w="3954"/>
      </w:tblGrid>
      <w:tr w:rsidR="00D21C7B" w:rsidRPr="00D21C7B" w14:paraId="2AD5E041" w14:textId="77777777" w:rsidTr="00D515AA">
        <w:trPr>
          <w:trHeight w:val="549"/>
        </w:trPr>
        <w:tc>
          <w:tcPr>
            <w:tcW w:w="0" w:type="auto"/>
            <w:hideMark/>
          </w:tcPr>
          <w:p w14:paraId="78C37E7A" w14:textId="77777777" w:rsidR="00D21C7B" w:rsidRPr="00D21C7B" w:rsidRDefault="00D21C7B" w:rsidP="00D515AA">
            <w:pPr>
              <w:spacing w:line="276" w:lineRule="auto"/>
              <w:rPr>
                <w:rFonts w:ascii="Times New Roman" w:hAnsi="Times New Roman" w:cs="Times New Roman"/>
                <w:b/>
                <w:bCs/>
                <w:sz w:val="24"/>
                <w:szCs w:val="24"/>
              </w:rPr>
            </w:pPr>
            <w:r w:rsidRPr="00D21C7B">
              <w:rPr>
                <w:rFonts w:ascii="Times New Roman" w:hAnsi="Times New Roman" w:cs="Times New Roman"/>
                <w:b/>
                <w:bCs/>
                <w:sz w:val="24"/>
                <w:szCs w:val="24"/>
              </w:rPr>
              <w:t>Code</w:t>
            </w:r>
          </w:p>
        </w:tc>
        <w:tc>
          <w:tcPr>
            <w:tcW w:w="0" w:type="auto"/>
            <w:hideMark/>
          </w:tcPr>
          <w:p w14:paraId="7ED817F6" w14:textId="77777777" w:rsidR="00D21C7B" w:rsidRPr="00D21C7B" w:rsidRDefault="00D21C7B" w:rsidP="00D515AA">
            <w:pPr>
              <w:spacing w:line="276" w:lineRule="auto"/>
              <w:rPr>
                <w:rFonts w:ascii="Times New Roman" w:hAnsi="Times New Roman" w:cs="Times New Roman"/>
                <w:b/>
                <w:bCs/>
                <w:sz w:val="24"/>
                <w:szCs w:val="24"/>
              </w:rPr>
            </w:pPr>
            <w:r w:rsidRPr="00D21C7B">
              <w:rPr>
                <w:rFonts w:ascii="Times New Roman" w:hAnsi="Times New Roman" w:cs="Times New Roman"/>
                <w:b/>
                <w:bCs/>
                <w:sz w:val="24"/>
                <w:szCs w:val="24"/>
              </w:rPr>
              <w:t>Risk Factor</w:t>
            </w:r>
          </w:p>
        </w:tc>
        <w:tc>
          <w:tcPr>
            <w:tcW w:w="0" w:type="auto"/>
            <w:hideMark/>
          </w:tcPr>
          <w:p w14:paraId="431C2C22" w14:textId="77777777" w:rsidR="00D21C7B" w:rsidRPr="00D21C7B" w:rsidRDefault="00D21C7B" w:rsidP="00D515AA">
            <w:pPr>
              <w:spacing w:line="276" w:lineRule="auto"/>
              <w:rPr>
                <w:rFonts w:ascii="Times New Roman" w:hAnsi="Times New Roman" w:cs="Times New Roman"/>
                <w:b/>
                <w:bCs/>
                <w:sz w:val="24"/>
                <w:szCs w:val="24"/>
              </w:rPr>
            </w:pPr>
            <w:r w:rsidRPr="00D21C7B">
              <w:rPr>
                <w:rFonts w:ascii="Times New Roman" w:hAnsi="Times New Roman" w:cs="Times New Roman"/>
                <w:b/>
                <w:bCs/>
                <w:sz w:val="24"/>
                <w:szCs w:val="24"/>
              </w:rPr>
              <w:t>Category</w:t>
            </w:r>
          </w:p>
        </w:tc>
      </w:tr>
      <w:tr w:rsidR="00D21C7B" w:rsidRPr="00D21C7B" w14:paraId="51950138" w14:textId="77777777" w:rsidTr="00D515AA">
        <w:trPr>
          <w:trHeight w:val="549"/>
        </w:trPr>
        <w:tc>
          <w:tcPr>
            <w:tcW w:w="0" w:type="auto"/>
            <w:hideMark/>
          </w:tcPr>
          <w:p w14:paraId="6A08F786"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R11</w:t>
            </w:r>
          </w:p>
        </w:tc>
        <w:tc>
          <w:tcPr>
            <w:tcW w:w="0" w:type="auto"/>
            <w:hideMark/>
          </w:tcPr>
          <w:p w14:paraId="750CCEAE"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Policy risk</w:t>
            </w:r>
          </w:p>
        </w:tc>
        <w:tc>
          <w:tcPr>
            <w:tcW w:w="0" w:type="auto"/>
            <w:hideMark/>
          </w:tcPr>
          <w:p w14:paraId="0761E4D9"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External – Regulatory</w:t>
            </w:r>
          </w:p>
        </w:tc>
      </w:tr>
      <w:tr w:rsidR="00D21C7B" w:rsidRPr="00D21C7B" w14:paraId="775AA194" w14:textId="77777777" w:rsidTr="00D515AA">
        <w:trPr>
          <w:trHeight w:val="537"/>
        </w:trPr>
        <w:tc>
          <w:tcPr>
            <w:tcW w:w="0" w:type="auto"/>
            <w:hideMark/>
          </w:tcPr>
          <w:p w14:paraId="5C5C9783"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R12</w:t>
            </w:r>
          </w:p>
        </w:tc>
        <w:tc>
          <w:tcPr>
            <w:tcW w:w="0" w:type="auto"/>
            <w:hideMark/>
          </w:tcPr>
          <w:p w14:paraId="672D5215"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Development timing risk</w:t>
            </w:r>
          </w:p>
        </w:tc>
        <w:tc>
          <w:tcPr>
            <w:tcW w:w="0" w:type="auto"/>
            <w:hideMark/>
          </w:tcPr>
          <w:p w14:paraId="50B2D322"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External – Market</w:t>
            </w:r>
          </w:p>
        </w:tc>
      </w:tr>
      <w:tr w:rsidR="00D21C7B" w:rsidRPr="00D21C7B" w14:paraId="1E7C03C2" w14:textId="77777777" w:rsidTr="00D515AA">
        <w:trPr>
          <w:trHeight w:val="549"/>
        </w:trPr>
        <w:tc>
          <w:tcPr>
            <w:tcW w:w="0" w:type="auto"/>
            <w:hideMark/>
          </w:tcPr>
          <w:p w14:paraId="6AF5AFFC"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R13</w:t>
            </w:r>
          </w:p>
        </w:tc>
        <w:tc>
          <w:tcPr>
            <w:tcW w:w="0" w:type="auto"/>
            <w:hideMark/>
          </w:tcPr>
          <w:p w14:paraId="6E6D554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Investment property type risk</w:t>
            </w:r>
          </w:p>
        </w:tc>
        <w:tc>
          <w:tcPr>
            <w:tcW w:w="0" w:type="auto"/>
            <w:hideMark/>
          </w:tcPr>
          <w:p w14:paraId="736C5815"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External – Market</w:t>
            </w:r>
          </w:p>
        </w:tc>
      </w:tr>
      <w:tr w:rsidR="00D21C7B" w:rsidRPr="00D21C7B" w14:paraId="1170E863" w14:textId="77777777" w:rsidTr="00D515AA">
        <w:trPr>
          <w:trHeight w:val="549"/>
        </w:trPr>
        <w:tc>
          <w:tcPr>
            <w:tcW w:w="0" w:type="auto"/>
            <w:hideMark/>
          </w:tcPr>
          <w:p w14:paraId="16A8F322"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R21</w:t>
            </w:r>
          </w:p>
        </w:tc>
        <w:tc>
          <w:tcPr>
            <w:tcW w:w="0" w:type="auto"/>
            <w:hideMark/>
          </w:tcPr>
          <w:p w14:paraId="6A842808"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Capital risk</w:t>
            </w:r>
          </w:p>
        </w:tc>
        <w:tc>
          <w:tcPr>
            <w:tcW w:w="0" w:type="auto"/>
            <w:hideMark/>
          </w:tcPr>
          <w:p w14:paraId="6B009C16"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Financial</w:t>
            </w:r>
          </w:p>
        </w:tc>
      </w:tr>
      <w:tr w:rsidR="00D21C7B" w:rsidRPr="00D21C7B" w14:paraId="2A198AA9" w14:textId="77777777" w:rsidTr="00D515AA">
        <w:trPr>
          <w:trHeight w:val="549"/>
        </w:trPr>
        <w:tc>
          <w:tcPr>
            <w:tcW w:w="0" w:type="auto"/>
            <w:hideMark/>
          </w:tcPr>
          <w:p w14:paraId="338FE32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R22</w:t>
            </w:r>
          </w:p>
        </w:tc>
        <w:tc>
          <w:tcPr>
            <w:tcW w:w="0" w:type="auto"/>
            <w:hideMark/>
          </w:tcPr>
          <w:p w14:paraId="32090F34"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Bidding risk</w:t>
            </w:r>
          </w:p>
        </w:tc>
        <w:tc>
          <w:tcPr>
            <w:tcW w:w="0" w:type="auto"/>
            <w:hideMark/>
          </w:tcPr>
          <w:p w14:paraId="209909CC"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Procurement</w:t>
            </w:r>
          </w:p>
        </w:tc>
      </w:tr>
      <w:tr w:rsidR="00D21C7B" w:rsidRPr="00D21C7B" w14:paraId="7A51A487" w14:textId="77777777" w:rsidTr="00D515AA">
        <w:trPr>
          <w:trHeight w:val="549"/>
        </w:trPr>
        <w:tc>
          <w:tcPr>
            <w:tcW w:w="0" w:type="auto"/>
            <w:hideMark/>
          </w:tcPr>
          <w:p w14:paraId="30E94E09"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R23</w:t>
            </w:r>
          </w:p>
        </w:tc>
        <w:tc>
          <w:tcPr>
            <w:tcW w:w="0" w:type="auto"/>
            <w:hideMark/>
          </w:tcPr>
          <w:p w14:paraId="0163848B"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Design risk</w:t>
            </w:r>
          </w:p>
        </w:tc>
        <w:tc>
          <w:tcPr>
            <w:tcW w:w="0" w:type="auto"/>
            <w:hideMark/>
          </w:tcPr>
          <w:p w14:paraId="61E070BB"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Technical</w:t>
            </w:r>
          </w:p>
        </w:tc>
      </w:tr>
      <w:tr w:rsidR="00D21C7B" w:rsidRPr="00D21C7B" w14:paraId="5E285194" w14:textId="77777777" w:rsidTr="00D515AA">
        <w:trPr>
          <w:trHeight w:val="549"/>
        </w:trPr>
        <w:tc>
          <w:tcPr>
            <w:tcW w:w="0" w:type="auto"/>
            <w:hideMark/>
          </w:tcPr>
          <w:p w14:paraId="2921B83E"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R24</w:t>
            </w:r>
          </w:p>
        </w:tc>
        <w:tc>
          <w:tcPr>
            <w:tcW w:w="0" w:type="auto"/>
            <w:hideMark/>
          </w:tcPr>
          <w:p w14:paraId="0DA5FD44"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Contractual risk</w:t>
            </w:r>
          </w:p>
        </w:tc>
        <w:tc>
          <w:tcPr>
            <w:tcW w:w="0" w:type="auto"/>
            <w:hideMark/>
          </w:tcPr>
          <w:p w14:paraId="33F1CBE8"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Contractual</w:t>
            </w:r>
          </w:p>
        </w:tc>
      </w:tr>
      <w:tr w:rsidR="00D21C7B" w:rsidRPr="00D21C7B" w14:paraId="5B5E3F2E" w14:textId="77777777" w:rsidTr="00D515AA">
        <w:trPr>
          <w:trHeight w:val="537"/>
        </w:trPr>
        <w:tc>
          <w:tcPr>
            <w:tcW w:w="0" w:type="auto"/>
            <w:hideMark/>
          </w:tcPr>
          <w:p w14:paraId="4BCE93D9"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R31</w:t>
            </w:r>
          </w:p>
        </w:tc>
        <w:tc>
          <w:tcPr>
            <w:tcW w:w="0" w:type="auto"/>
            <w:hideMark/>
          </w:tcPr>
          <w:p w14:paraId="4F0ADA0D"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Cost risk</w:t>
            </w:r>
          </w:p>
        </w:tc>
        <w:tc>
          <w:tcPr>
            <w:tcW w:w="0" w:type="auto"/>
            <w:hideMark/>
          </w:tcPr>
          <w:p w14:paraId="6E5C05FA"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Financial</w:t>
            </w:r>
          </w:p>
        </w:tc>
      </w:tr>
      <w:tr w:rsidR="00D21C7B" w:rsidRPr="00D21C7B" w14:paraId="30309042" w14:textId="77777777" w:rsidTr="00D515AA">
        <w:trPr>
          <w:trHeight w:val="549"/>
        </w:trPr>
        <w:tc>
          <w:tcPr>
            <w:tcW w:w="0" w:type="auto"/>
            <w:hideMark/>
          </w:tcPr>
          <w:p w14:paraId="49AAAF3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R32</w:t>
            </w:r>
          </w:p>
        </w:tc>
        <w:tc>
          <w:tcPr>
            <w:tcW w:w="0" w:type="auto"/>
            <w:hideMark/>
          </w:tcPr>
          <w:p w14:paraId="340F985C"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Quality risk</w:t>
            </w:r>
          </w:p>
        </w:tc>
        <w:tc>
          <w:tcPr>
            <w:tcW w:w="0" w:type="auto"/>
            <w:hideMark/>
          </w:tcPr>
          <w:p w14:paraId="5554C5AE"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Technical</w:t>
            </w:r>
          </w:p>
        </w:tc>
      </w:tr>
      <w:tr w:rsidR="00D21C7B" w:rsidRPr="00D21C7B" w14:paraId="456EE10D" w14:textId="77777777" w:rsidTr="00D515AA">
        <w:trPr>
          <w:trHeight w:val="549"/>
        </w:trPr>
        <w:tc>
          <w:tcPr>
            <w:tcW w:w="0" w:type="auto"/>
            <w:hideMark/>
          </w:tcPr>
          <w:p w14:paraId="521B0AF8"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R33</w:t>
            </w:r>
          </w:p>
        </w:tc>
        <w:tc>
          <w:tcPr>
            <w:tcW w:w="0" w:type="auto"/>
            <w:hideMark/>
          </w:tcPr>
          <w:p w14:paraId="7280A182"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Schedule risk</w:t>
            </w:r>
          </w:p>
        </w:tc>
        <w:tc>
          <w:tcPr>
            <w:tcW w:w="0" w:type="auto"/>
            <w:hideMark/>
          </w:tcPr>
          <w:p w14:paraId="4BC0FB2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Operational</w:t>
            </w:r>
          </w:p>
        </w:tc>
      </w:tr>
      <w:tr w:rsidR="00D21C7B" w:rsidRPr="00D21C7B" w14:paraId="3338FAD8" w14:textId="77777777" w:rsidTr="00D515AA">
        <w:trPr>
          <w:trHeight w:val="549"/>
        </w:trPr>
        <w:tc>
          <w:tcPr>
            <w:tcW w:w="0" w:type="auto"/>
            <w:hideMark/>
          </w:tcPr>
          <w:p w14:paraId="49BC952D"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R34</w:t>
            </w:r>
          </w:p>
        </w:tc>
        <w:tc>
          <w:tcPr>
            <w:tcW w:w="0" w:type="auto"/>
            <w:hideMark/>
          </w:tcPr>
          <w:p w14:paraId="62B3B6F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Health and safety risk</w:t>
            </w:r>
          </w:p>
        </w:tc>
        <w:tc>
          <w:tcPr>
            <w:tcW w:w="0" w:type="auto"/>
            <w:hideMark/>
          </w:tcPr>
          <w:p w14:paraId="237DFBFE"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Operational – HSE</w:t>
            </w:r>
          </w:p>
        </w:tc>
      </w:tr>
      <w:tr w:rsidR="00D21C7B" w:rsidRPr="00D21C7B" w14:paraId="5F58994C" w14:textId="77777777" w:rsidTr="00D515AA">
        <w:trPr>
          <w:trHeight w:val="549"/>
        </w:trPr>
        <w:tc>
          <w:tcPr>
            <w:tcW w:w="0" w:type="auto"/>
            <w:hideMark/>
          </w:tcPr>
          <w:p w14:paraId="2BFBF375"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R41</w:t>
            </w:r>
          </w:p>
        </w:tc>
        <w:tc>
          <w:tcPr>
            <w:tcW w:w="0" w:type="auto"/>
            <w:hideMark/>
          </w:tcPr>
          <w:p w14:paraId="7BB791D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Market risk</w:t>
            </w:r>
          </w:p>
        </w:tc>
        <w:tc>
          <w:tcPr>
            <w:tcW w:w="0" w:type="auto"/>
            <w:hideMark/>
          </w:tcPr>
          <w:p w14:paraId="4C61CF4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External – Market</w:t>
            </w:r>
          </w:p>
        </w:tc>
      </w:tr>
      <w:tr w:rsidR="00D21C7B" w:rsidRPr="00D21C7B" w14:paraId="1D9E6158" w14:textId="77777777" w:rsidTr="00D515AA">
        <w:trPr>
          <w:trHeight w:val="537"/>
        </w:trPr>
        <w:tc>
          <w:tcPr>
            <w:tcW w:w="0" w:type="auto"/>
            <w:hideMark/>
          </w:tcPr>
          <w:p w14:paraId="64FDEAA6"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R42</w:t>
            </w:r>
          </w:p>
        </w:tc>
        <w:tc>
          <w:tcPr>
            <w:tcW w:w="0" w:type="auto"/>
            <w:hideMark/>
          </w:tcPr>
          <w:p w14:paraId="7C1FCDAC"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Price/vacancy risk</w:t>
            </w:r>
          </w:p>
        </w:tc>
        <w:tc>
          <w:tcPr>
            <w:tcW w:w="0" w:type="auto"/>
            <w:hideMark/>
          </w:tcPr>
          <w:p w14:paraId="6B224AD9"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Financial</w:t>
            </w:r>
          </w:p>
        </w:tc>
      </w:tr>
      <w:tr w:rsidR="00D21C7B" w:rsidRPr="00D21C7B" w14:paraId="53476C34" w14:textId="77777777" w:rsidTr="00D515AA">
        <w:trPr>
          <w:trHeight w:val="549"/>
        </w:trPr>
        <w:tc>
          <w:tcPr>
            <w:tcW w:w="0" w:type="auto"/>
            <w:hideMark/>
          </w:tcPr>
          <w:p w14:paraId="60091FD8"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R43</w:t>
            </w:r>
          </w:p>
        </w:tc>
        <w:tc>
          <w:tcPr>
            <w:tcW w:w="0" w:type="auto"/>
            <w:hideMark/>
          </w:tcPr>
          <w:p w14:paraId="5917881F"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Investment/merchant risk</w:t>
            </w:r>
          </w:p>
        </w:tc>
        <w:tc>
          <w:tcPr>
            <w:tcW w:w="0" w:type="auto"/>
            <w:hideMark/>
          </w:tcPr>
          <w:p w14:paraId="76CDE141"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Financial – Commercial</w:t>
            </w:r>
          </w:p>
        </w:tc>
      </w:tr>
      <w:tr w:rsidR="00D21C7B" w:rsidRPr="00D21C7B" w14:paraId="2E3B5D1E" w14:textId="77777777" w:rsidTr="00D515AA">
        <w:trPr>
          <w:trHeight w:val="549"/>
        </w:trPr>
        <w:tc>
          <w:tcPr>
            <w:tcW w:w="0" w:type="auto"/>
            <w:hideMark/>
          </w:tcPr>
          <w:p w14:paraId="760EEED0"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R44</w:t>
            </w:r>
          </w:p>
        </w:tc>
        <w:tc>
          <w:tcPr>
            <w:tcW w:w="0" w:type="auto"/>
            <w:hideMark/>
          </w:tcPr>
          <w:p w14:paraId="35EC9F4B"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Marketing and payback risk</w:t>
            </w:r>
          </w:p>
        </w:tc>
        <w:tc>
          <w:tcPr>
            <w:tcW w:w="0" w:type="auto"/>
            <w:hideMark/>
          </w:tcPr>
          <w:p w14:paraId="51A7D24B"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Financial – Commercial</w:t>
            </w:r>
          </w:p>
        </w:tc>
      </w:tr>
      <w:tr w:rsidR="00D21C7B" w:rsidRPr="00D21C7B" w14:paraId="2151D51B" w14:textId="77777777" w:rsidTr="00D515AA">
        <w:trPr>
          <w:trHeight w:val="549"/>
        </w:trPr>
        <w:tc>
          <w:tcPr>
            <w:tcW w:w="0" w:type="auto"/>
            <w:hideMark/>
          </w:tcPr>
          <w:p w14:paraId="36700185"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R45</w:t>
            </w:r>
          </w:p>
        </w:tc>
        <w:tc>
          <w:tcPr>
            <w:tcW w:w="0" w:type="auto"/>
            <w:hideMark/>
          </w:tcPr>
          <w:p w14:paraId="01F718F2"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Network security risk</w:t>
            </w:r>
          </w:p>
        </w:tc>
        <w:tc>
          <w:tcPr>
            <w:tcW w:w="0" w:type="auto"/>
            <w:hideMark/>
          </w:tcPr>
          <w:p w14:paraId="7F84B648" w14:textId="77777777" w:rsidR="00D21C7B" w:rsidRPr="00D21C7B" w:rsidRDefault="00D21C7B" w:rsidP="00D515AA">
            <w:pPr>
              <w:spacing w:line="276" w:lineRule="auto"/>
              <w:rPr>
                <w:rFonts w:ascii="Times New Roman" w:hAnsi="Times New Roman" w:cs="Times New Roman"/>
                <w:sz w:val="24"/>
                <w:szCs w:val="24"/>
              </w:rPr>
            </w:pPr>
            <w:r w:rsidRPr="00D21C7B">
              <w:rPr>
                <w:rFonts w:ascii="Times New Roman" w:hAnsi="Times New Roman" w:cs="Times New Roman"/>
                <w:sz w:val="24"/>
                <w:szCs w:val="24"/>
              </w:rPr>
              <w:t>Technical – Cybersecurity</w:t>
            </w:r>
          </w:p>
        </w:tc>
      </w:tr>
    </w:tbl>
    <w:p w14:paraId="5B693B68" w14:textId="77777777" w:rsidR="00D21C7B" w:rsidRPr="00D21C7B" w:rsidRDefault="00D21C7B" w:rsidP="00D21C7B">
      <w:pPr>
        <w:spacing w:after="0" w:line="480" w:lineRule="auto"/>
        <w:ind w:firstLine="720"/>
        <w:rPr>
          <w:rFonts w:ascii="Times New Roman" w:hAnsi="Times New Roman" w:cs="Times New Roman"/>
          <w:sz w:val="24"/>
          <w:szCs w:val="24"/>
        </w:rPr>
      </w:pPr>
      <w:r w:rsidRPr="00D21C7B">
        <w:rPr>
          <w:rFonts w:ascii="Times New Roman" w:hAnsi="Times New Roman" w:cs="Times New Roman"/>
          <w:sz w:val="24"/>
          <w:szCs w:val="24"/>
        </w:rPr>
        <w:t xml:space="preserve">The appendix classifies the sixteen risks into five typological clusters: regulatory, market, financial, technical, operational, contractual and cybersecurity. These are invoked throughout the body of this analysis to elaborate on how the risk phase placement aligns with risk type - for example, the placement of financial risks across both pre-development and lease/sale phases is due to the capital-intensive and revenue- uncertainties associated with, respectively, investing in </w:t>
      </w:r>
      <w:r w:rsidRPr="00D21C7B">
        <w:rPr>
          <w:rFonts w:ascii="Times New Roman" w:hAnsi="Times New Roman" w:cs="Times New Roman"/>
          <w:sz w:val="24"/>
          <w:szCs w:val="24"/>
        </w:rPr>
        <w:lastRenderedPageBreak/>
        <w:t xml:space="preserve">CRE development in a pandemic environment and marketing lease versus sale options; similarly, the concentration of technical and operational risks in the construction phase is due the </w:t>
      </w:r>
      <w:proofErr w:type="spellStart"/>
      <w:r w:rsidRPr="00D21C7B">
        <w:rPr>
          <w:rFonts w:ascii="Times New Roman" w:hAnsi="Times New Roman" w:cs="Times New Roman"/>
          <w:sz w:val="24"/>
          <w:szCs w:val="24"/>
        </w:rPr>
        <w:t>labour-intensive</w:t>
      </w:r>
      <w:proofErr w:type="spellEnd"/>
      <w:r w:rsidRPr="00D21C7B">
        <w:rPr>
          <w:rFonts w:ascii="Times New Roman" w:hAnsi="Times New Roman" w:cs="Times New Roman"/>
          <w:sz w:val="24"/>
          <w:szCs w:val="24"/>
        </w:rPr>
        <w:t xml:space="preserve"> and material-dependent nature of on-site construction.</w:t>
      </w:r>
    </w:p>
    <w:p w14:paraId="6F18F35F" w14:textId="77777777" w:rsidR="00D21C7B" w:rsidRPr="00D21C7B" w:rsidRDefault="00D21C7B" w:rsidP="00D21C7B">
      <w:pPr>
        <w:spacing w:after="0" w:line="480" w:lineRule="auto"/>
        <w:ind w:firstLine="720"/>
        <w:rPr>
          <w:rFonts w:ascii="Times New Roman" w:hAnsi="Times New Roman" w:cs="Times New Roman"/>
          <w:sz w:val="24"/>
          <w:szCs w:val="24"/>
        </w:rPr>
      </w:pPr>
    </w:p>
    <w:p w14:paraId="3156476B" w14:textId="2B3D879D" w:rsidR="00646202" w:rsidRPr="00D21C7B" w:rsidRDefault="00646202" w:rsidP="00D21C7B">
      <w:pPr>
        <w:spacing w:after="0" w:line="480" w:lineRule="auto"/>
        <w:rPr>
          <w:rFonts w:ascii="Times New Roman" w:hAnsi="Times New Roman" w:cs="Times New Roman"/>
          <w:sz w:val="24"/>
          <w:szCs w:val="24"/>
        </w:rPr>
      </w:pPr>
    </w:p>
    <w:sectPr w:rsidR="00646202" w:rsidRPr="00D21C7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9D6F" w14:textId="77777777" w:rsidR="00603F96" w:rsidRDefault="00603F96" w:rsidP="00981176">
      <w:pPr>
        <w:spacing w:after="0" w:line="240" w:lineRule="auto"/>
      </w:pPr>
      <w:r>
        <w:separator/>
      </w:r>
    </w:p>
  </w:endnote>
  <w:endnote w:type="continuationSeparator" w:id="0">
    <w:p w14:paraId="73AD4BEA" w14:textId="77777777" w:rsidR="00603F96" w:rsidRDefault="00603F96"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5E742" w14:textId="77777777" w:rsidR="00603F96" w:rsidRDefault="00603F96" w:rsidP="00981176">
      <w:pPr>
        <w:spacing w:after="0" w:line="240" w:lineRule="auto"/>
      </w:pPr>
      <w:r>
        <w:separator/>
      </w:r>
    </w:p>
  </w:footnote>
  <w:footnote w:type="continuationSeparator" w:id="0">
    <w:p w14:paraId="2127773D" w14:textId="77777777" w:rsidR="00603F96" w:rsidRDefault="00603F96"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A2082"/>
    <w:rsid w:val="00245F1F"/>
    <w:rsid w:val="003745D9"/>
    <w:rsid w:val="003E7706"/>
    <w:rsid w:val="003F33D8"/>
    <w:rsid w:val="00482DA5"/>
    <w:rsid w:val="00486B21"/>
    <w:rsid w:val="004A335F"/>
    <w:rsid w:val="00553834"/>
    <w:rsid w:val="00594683"/>
    <w:rsid w:val="005A4AEB"/>
    <w:rsid w:val="006009DF"/>
    <w:rsid w:val="00603F96"/>
    <w:rsid w:val="00622BF1"/>
    <w:rsid w:val="00646202"/>
    <w:rsid w:val="0067539B"/>
    <w:rsid w:val="00680E5B"/>
    <w:rsid w:val="006A136A"/>
    <w:rsid w:val="006A6338"/>
    <w:rsid w:val="00702E87"/>
    <w:rsid w:val="0079762B"/>
    <w:rsid w:val="007F421C"/>
    <w:rsid w:val="00901361"/>
    <w:rsid w:val="00942476"/>
    <w:rsid w:val="00981176"/>
    <w:rsid w:val="00A17C00"/>
    <w:rsid w:val="00A37ECE"/>
    <w:rsid w:val="00B45F07"/>
    <w:rsid w:val="00B86D76"/>
    <w:rsid w:val="00CA265F"/>
    <w:rsid w:val="00D21C7B"/>
    <w:rsid w:val="00D4613D"/>
    <w:rsid w:val="00E13395"/>
    <w:rsid w:val="00EF0999"/>
    <w:rsid w:val="00F5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D21C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 w:type="character" w:customStyle="1" w:styleId="Heading3Char">
    <w:name w:val="Heading 3 Char"/>
    <w:basedOn w:val="DefaultParagraphFont"/>
    <w:link w:val="Heading3"/>
    <w:uiPriority w:val="9"/>
    <w:semiHidden/>
    <w:rsid w:val="00D21C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352654572">
      <w:bodyDiv w:val="1"/>
      <w:marLeft w:val="0"/>
      <w:marRight w:val="0"/>
      <w:marTop w:val="0"/>
      <w:marBottom w:val="0"/>
      <w:divBdr>
        <w:top w:val="none" w:sz="0" w:space="0" w:color="auto"/>
        <w:left w:val="none" w:sz="0" w:space="0" w:color="auto"/>
        <w:bottom w:val="none" w:sz="0" w:space="0" w:color="auto"/>
        <w:right w:val="none" w:sz="0" w:space="0" w:color="auto"/>
      </w:divBdr>
      <w:divsChild>
        <w:div w:id="660625985">
          <w:marLeft w:val="0"/>
          <w:marRight w:val="0"/>
          <w:marTop w:val="0"/>
          <w:marBottom w:val="0"/>
          <w:divBdr>
            <w:top w:val="none" w:sz="0" w:space="0" w:color="auto"/>
            <w:left w:val="none" w:sz="0" w:space="0" w:color="auto"/>
            <w:bottom w:val="none" w:sz="0" w:space="0" w:color="auto"/>
            <w:right w:val="none" w:sz="0" w:space="0" w:color="auto"/>
          </w:divBdr>
        </w:div>
      </w:divsChild>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48393012">
      <w:bodyDiv w:val="1"/>
      <w:marLeft w:val="0"/>
      <w:marRight w:val="0"/>
      <w:marTop w:val="0"/>
      <w:marBottom w:val="0"/>
      <w:divBdr>
        <w:top w:val="none" w:sz="0" w:space="0" w:color="auto"/>
        <w:left w:val="none" w:sz="0" w:space="0" w:color="auto"/>
        <w:bottom w:val="none" w:sz="0" w:space="0" w:color="auto"/>
        <w:right w:val="none" w:sz="0" w:space="0" w:color="auto"/>
      </w:divBdr>
      <w:divsChild>
        <w:div w:id="1784299197">
          <w:marLeft w:val="0"/>
          <w:marRight w:val="0"/>
          <w:marTop w:val="0"/>
          <w:marBottom w:val="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e.2020.1019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386/tmsd_00051_1" TargetMode="External"/><Relationship Id="rId12" Type="http://schemas.openxmlformats.org/officeDocument/2006/relationships/hyperlink" Target="https://doi.org/10.1080/15623599.2013.875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um.2021.04.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386/tmsd_00069_1" TargetMode="External"/><Relationship Id="rId4" Type="http://schemas.openxmlformats.org/officeDocument/2006/relationships/webSettings" Target="webSettings.xml"/><Relationship Id="rId9" Type="http://schemas.openxmlformats.org/officeDocument/2006/relationships/hyperlink" Target="https://doi.org/10.1177/14034948219937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5453</Words>
  <Characters>31085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2026-04-29T00:37:00Z</dcterms:created>
  <dcterms:modified xsi:type="dcterms:W3CDTF">2026-04-29T00:42:00Z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id="E8EmdHL0"/&gt;&lt;style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