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681F9" w14:textId="7B948596" w:rsidR="00E70C9B" w:rsidRPr="00905DC1" w:rsidRDefault="00E70C9B" w:rsidP="00F934BB">
      <w:pPr>
        <w:pStyle w:val="Header"/>
        <w:spacing w:line="480" w:lineRule="auto"/>
        <w:rPr>
          <w:rFonts w:ascii="Times New Roman" w:hAnsi="Times New Roman" w:cs="Times New Roman"/>
          <w:lang w:val="en-US"/>
        </w:rPr>
      </w:pPr>
      <w:r w:rsidRPr="00905DC1">
        <w:rPr>
          <w:rFonts w:ascii="Times New Roman" w:hAnsi="Times New Roman" w:cs="Times New Roman"/>
          <w:lang w:val="en-US"/>
        </w:rPr>
        <w:t>Phillip Sweeden</w:t>
      </w:r>
      <w:r w:rsidRPr="00905DC1">
        <w:rPr>
          <w:rFonts w:ascii="Times New Roman" w:hAnsi="Times New Roman" w:cs="Times New Roman"/>
          <w:lang w:val="en-US"/>
        </w:rPr>
        <w:br/>
        <w:t>Professor Phillips</w:t>
      </w:r>
      <w:r w:rsidRPr="00905DC1">
        <w:rPr>
          <w:rFonts w:ascii="Times New Roman" w:hAnsi="Times New Roman" w:cs="Times New Roman"/>
          <w:lang w:val="en-US"/>
        </w:rPr>
        <w:br/>
        <w:t>ENGL 1302</w:t>
      </w:r>
      <w:r w:rsidR="004F6033">
        <w:rPr>
          <w:rFonts w:ascii="Times New Roman" w:hAnsi="Times New Roman" w:cs="Times New Roman"/>
          <w:lang w:val="en-US"/>
        </w:rPr>
        <w:t>-279</w:t>
      </w:r>
      <w:r w:rsidRPr="00905DC1">
        <w:rPr>
          <w:rFonts w:ascii="Times New Roman" w:hAnsi="Times New Roman" w:cs="Times New Roman"/>
          <w:lang w:val="en-US"/>
        </w:rPr>
        <w:br/>
      </w:r>
      <w:r w:rsidR="001A3D44">
        <w:rPr>
          <w:rFonts w:ascii="Times New Roman" w:hAnsi="Times New Roman" w:cs="Times New Roman"/>
          <w:lang w:val="en-US"/>
        </w:rPr>
        <w:t>30</w:t>
      </w:r>
      <w:r w:rsidR="00F451D4">
        <w:rPr>
          <w:rFonts w:ascii="Times New Roman" w:hAnsi="Times New Roman" w:cs="Times New Roman"/>
          <w:lang w:val="en-US"/>
        </w:rPr>
        <w:t xml:space="preserve"> March 2026</w:t>
      </w:r>
    </w:p>
    <w:p w14:paraId="08AE3E35" w14:textId="77777777" w:rsidR="003B11DD" w:rsidRDefault="00870476" w:rsidP="003B11DD">
      <w:pPr>
        <w:spacing w:after="0" w:line="480" w:lineRule="auto"/>
        <w:jc w:val="center"/>
        <w:rPr>
          <w:rFonts w:ascii="Times New Roman" w:hAnsi="Times New Roman" w:cs="Times New Roman"/>
          <w:lang w:val="en-US"/>
        </w:rPr>
      </w:pPr>
      <w:r w:rsidRPr="001B46B1">
        <w:rPr>
          <w:rFonts w:ascii="Times New Roman" w:hAnsi="Times New Roman" w:cs="Times New Roman"/>
          <w:lang w:val="en-US"/>
        </w:rPr>
        <w:t>From Lockdown to Long</w:t>
      </w:r>
      <w:r w:rsidRPr="001B46B1">
        <w:rPr>
          <w:rFonts w:ascii="Times New Roman" w:hAnsi="Times New Roman" w:cs="Times New Roman"/>
          <w:lang w:val="en-US"/>
        </w:rPr>
        <w:noBreakHyphen/>
        <w:t>Term Strategy: How Hybrid Work Is Reshaping Post</w:t>
      </w:r>
      <w:r w:rsidRPr="001B46B1">
        <w:rPr>
          <w:rFonts w:ascii="Times New Roman" w:hAnsi="Times New Roman" w:cs="Times New Roman"/>
          <w:lang w:val="en-US"/>
        </w:rPr>
        <w:noBreakHyphen/>
        <w:t>COVID Business Operations</w:t>
      </w:r>
    </w:p>
    <w:p w14:paraId="7D073D2B" w14:textId="1D34772D" w:rsidR="006C3DEC" w:rsidRDefault="005B4186" w:rsidP="006C3DEC">
      <w:pPr>
        <w:spacing w:after="0" w:line="480" w:lineRule="auto"/>
        <w:ind w:firstLine="720"/>
        <w:rPr>
          <w:rFonts w:ascii="Times New Roman" w:hAnsi="Times New Roman" w:cs="Times New Roman"/>
          <w:lang w:val="en-US"/>
        </w:rPr>
      </w:pPr>
      <w:r w:rsidRPr="005B4186">
        <w:rPr>
          <w:rFonts w:ascii="Times New Roman" w:hAnsi="Times New Roman" w:cs="Times New Roman"/>
          <w:lang w:val="en-US"/>
        </w:rPr>
        <w:t>Remote work emerged in spring 2020 as an emergency solution. Office buildings suddenly shut down, managers had to create communication channels on a moment's notice, and workers were forced to establish home offices. The vast majority of company leadership thought the transition was a temporary fix that would lead back to the norm. Returning to the norm proved impossible. Companies adopted a hybrid working environment, where workers spent a certain number of days per week working at home and another certain number working in the office. After several years, sufficient data became available for hybrid work to be viewed not as a temporary solution but as a strategic choice. Hybrid work has gone from a temporary solution to a business model because corporations rely on hybrid schedules to maintain productivity, minimize turnover, and ensure that office hours are used for training and coordination purposes.</w:t>
      </w:r>
    </w:p>
    <w:p w14:paraId="5062CE23" w14:textId="0ACB81BB" w:rsidR="00CD1B1F" w:rsidRDefault="007D1E7C" w:rsidP="008A5C32">
      <w:pPr>
        <w:spacing w:after="0" w:line="480" w:lineRule="auto"/>
        <w:ind w:firstLine="720"/>
        <w:rPr>
          <w:rFonts w:ascii="Times New Roman" w:hAnsi="Times New Roman" w:cs="Times New Roman"/>
          <w:lang w:val="en-US"/>
        </w:rPr>
      </w:pPr>
      <w:r w:rsidRPr="007D1E7C">
        <w:rPr>
          <w:rFonts w:ascii="Times New Roman" w:hAnsi="Times New Roman" w:cs="Times New Roman"/>
          <w:lang w:val="en-US"/>
        </w:rPr>
        <w:t xml:space="preserve">The statistics themselves show a picture of just how far this transformation has progressed. According to Gallup, in 2019, 60 percent of employees who were able to work remotely did so exclusively in-person, 32 percent worked in a hybrid format, and 8 percent worked remotely entirely (Harter and </w:t>
      </w:r>
      <w:proofErr w:type="spellStart"/>
      <w:r w:rsidRPr="007D1E7C">
        <w:rPr>
          <w:rFonts w:ascii="Times New Roman" w:hAnsi="Times New Roman" w:cs="Times New Roman"/>
          <w:lang w:val="en-US"/>
        </w:rPr>
        <w:t>Wigert</w:t>
      </w:r>
      <w:proofErr w:type="spellEnd"/>
      <w:r w:rsidRPr="007D1E7C">
        <w:rPr>
          <w:rFonts w:ascii="Times New Roman" w:hAnsi="Times New Roman" w:cs="Times New Roman"/>
          <w:lang w:val="en-US"/>
        </w:rPr>
        <w:t xml:space="preserve">). Fast forward to 2025, and these proportions are essentially flipped: 55 percent of these workers now work in a hybrid format, 26 percent work remotely full-time, and 19 percent still work exclusively in-person (Harter and </w:t>
      </w:r>
      <w:proofErr w:type="spellStart"/>
      <w:r w:rsidRPr="007D1E7C">
        <w:rPr>
          <w:rFonts w:ascii="Times New Roman" w:hAnsi="Times New Roman" w:cs="Times New Roman"/>
          <w:lang w:val="en-US"/>
        </w:rPr>
        <w:t>Wigert</w:t>
      </w:r>
      <w:proofErr w:type="spellEnd"/>
      <w:r w:rsidRPr="007D1E7C">
        <w:rPr>
          <w:rFonts w:ascii="Times New Roman" w:hAnsi="Times New Roman" w:cs="Times New Roman"/>
          <w:lang w:val="en-US"/>
        </w:rPr>
        <w:t xml:space="preserve">). Significantly, Gallup emphasizes that this ratio has remained stable since mid-2022; in other </w:t>
      </w:r>
      <w:r w:rsidRPr="007D1E7C">
        <w:rPr>
          <w:rFonts w:ascii="Times New Roman" w:hAnsi="Times New Roman" w:cs="Times New Roman"/>
          <w:lang w:val="en-US"/>
        </w:rPr>
        <w:lastRenderedPageBreak/>
        <w:t xml:space="preserve">words, neither employer nor employee reverted to a five-day workweek once the initial emergency abated (Harter and </w:t>
      </w:r>
      <w:proofErr w:type="spellStart"/>
      <w:r w:rsidRPr="007D1E7C">
        <w:rPr>
          <w:rFonts w:ascii="Times New Roman" w:hAnsi="Times New Roman" w:cs="Times New Roman"/>
          <w:lang w:val="en-US"/>
        </w:rPr>
        <w:t>Wigert</w:t>
      </w:r>
      <w:proofErr w:type="spellEnd"/>
      <w:r w:rsidRPr="007D1E7C">
        <w:rPr>
          <w:rFonts w:ascii="Times New Roman" w:hAnsi="Times New Roman" w:cs="Times New Roman"/>
          <w:lang w:val="en-US"/>
        </w:rPr>
        <w:t>). Meanwhile, McKinsey offers additional insight from another perspective. In autumn 2022, respondents to their survey spent an average of 3.5 days per week at the office, or 30 percent fewer than before the pandemic hit, while 56 percent maintained a hybrid schedule, and 7 percent worked remotely full-time ("How Hybrid Work").</w:t>
      </w:r>
    </w:p>
    <w:p w14:paraId="4B58490C" w14:textId="161B4136" w:rsidR="00E43B89" w:rsidRDefault="00E25005" w:rsidP="00E43B89">
      <w:pPr>
        <w:spacing w:after="0" w:line="480" w:lineRule="auto"/>
        <w:ind w:firstLine="720"/>
        <w:rPr>
          <w:rFonts w:ascii="Times New Roman" w:hAnsi="Times New Roman" w:cs="Times New Roman"/>
          <w:lang w:val="en-US"/>
        </w:rPr>
      </w:pPr>
      <w:r w:rsidRPr="00E25005">
        <w:rPr>
          <w:rFonts w:ascii="Times New Roman" w:hAnsi="Times New Roman" w:cs="Times New Roman"/>
          <w:lang w:val="en-US"/>
        </w:rPr>
        <w:t>The most evident benefit of hybrid work is productivity. Nicholas Bloom, an economist at Stanford University, conducted a randomized experiment using 1,600 employees of Trip.com, the biggest experiment regarding hybrid work ever performed up until now. Those workers working from home during two weekdays were comparable with their counterparts who worked entirely in offices when it came to their productivity levels and promotion chances (Crawford). The result contradicts the popular belief of the critics that any decrease in workplace attendance results in poor performance. The experiment involved trained employees in fields such as engineering, accounting, finance, and marketing (Crawford). Aside from productivity, the same experiment saw a 33 percent lower resignation rate when employees shifted from a strictly office-based schedule to hybrid work. Moreover, Trip.com calculated millions of dollars’ worth of cost reductions due to the reduced attrition rates (Crawford). Any business will find such a business model hard to ignore due to its productivity and low-cost requirements.</w:t>
      </w:r>
    </w:p>
    <w:p w14:paraId="35B8CA07" w14:textId="20ABCCD9" w:rsidR="004D3412" w:rsidRDefault="00845920" w:rsidP="004D3412">
      <w:pPr>
        <w:spacing w:after="0" w:line="480" w:lineRule="auto"/>
        <w:ind w:firstLine="720"/>
        <w:rPr>
          <w:rFonts w:ascii="Times New Roman" w:hAnsi="Times New Roman" w:cs="Times New Roman"/>
          <w:lang w:val="en-US"/>
        </w:rPr>
      </w:pPr>
      <w:r w:rsidRPr="00845920">
        <w:rPr>
          <w:rFonts w:ascii="Times New Roman" w:hAnsi="Times New Roman" w:cs="Times New Roman"/>
          <w:lang w:val="en-US"/>
        </w:rPr>
        <w:t>The federal statistics on labor reinforce the argument. According to data collected by the Bureau of Labor Statistics (BLS), remote work expanded in all major industrial groupings from 2019 to 2021, only to recede somewhat in 2022, but remained above pre-pandemic levels (</w:t>
      </w:r>
      <w:proofErr w:type="spellStart"/>
      <w:r w:rsidRPr="00845920">
        <w:rPr>
          <w:rFonts w:ascii="Times New Roman" w:hAnsi="Times New Roman" w:cs="Times New Roman"/>
          <w:lang w:val="en-US"/>
        </w:rPr>
        <w:t>Pabilonia</w:t>
      </w:r>
      <w:proofErr w:type="spellEnd"/>
      <w:r w:rsidRPr="00845920">
        <w:rPr>
          <w:rFonts w:ascii="Times New Roman" w:hAnsi="Times New Roman" w:cs="Times New Roman"/>
          <w:lang w:val="en-US"/>
        </w:rPr>
        <w:t xml:space="preserve"> and Redmond). In the professional, scientific, and technical services industry, which is among the largest white-collar industries, the proportion of people working remotely grew from 16.5% in 2019 to 46.5% in 2021, while remaining stable at 41.4% in 2022 (</w:t>
      </w:r>
      <w:proofErr w:type="spellStart"/>
      <w:r w:rsidRPr="00845920">
        <w:rPr>
          <w:rFonts w:ascii="Times New Roman" w:hAnsi="Times New Roman" w:cs="Times New Roman"/>
          <w:lang w:val="en-US"/>
        </w:rPr>
        <w:t>Pabilonia</w:t>
      </w:r>
      <w:proofErr w:type="spellEnd"/>
      <w:r w:rsidRPr="00845920">
        <w:rPr>
          <w:rFonts w:ascii="Times New Roman" w:hAnsi="Times New Roman" w:cs="Times New Roman"/>
          <w:lang w:val="en-US"/>
        </w:rPr>
        <w:t xml:space="preserve"> and </w:t>
      </w:r>
      <w:r w:rsidRPr="00845920">
        <w:rPr>
          <w:rFonts w:ascii="Times New Roman" w:hAnsi="Times New Roman" w:cs="Times New Roman"/>
          <w:lang w:val="en-US"/>
        </w:rPr>
        <w:lastRenderedPageBreak/>
        <w:t>Redmond). Perhaps even more important to the economic argument, the BLS uncovered a positive association between remote work expansion and total factor productivity among sixty-one private-sector industries. During the same period (2019-2021), the average growth of remote work contributed to a 1.2-percentage-point increase in total factor productivity (</w:t>
      </w:r>
      <w:proofErr w:type="spellStart"/>
      <w:r w:rsidRPr="00845920">
        <w:rPr>
          <w:rFonts w:ascii="Times New Roman" w:hAnsi="Times New Roman" w:cs="Times New Roman"/>
          <w:lang w:val="en-US"/>
        </w:rPr>
        <w:t>Pabilonia</w:t>
      </w:r>
      <w:proofErr w:type="spellEnd"/>
      <w:r w:rsidRPr="00845920">
        <w:rPr>
          <w:rFonts w:ascii="Times New Roman" w:hAnsi="Times New Roman" w:cs="Times New Roman"/>
          <w:lang w:val="en-US"/>
        </w:rPr>
        <w:t xml:space="preserve"> and Redmond). While the agency does not say that the growth of remote work led to increased productivity in all instances, the association poses a challenge to the prevailing view that the practice consistently lowers productivity. Companies would not adopt such an approach if it continuously lowered their efficiency.</w:t>
      </w:r>
    </w:p>
    <w:p w14:paraId="2B3AEC77" w14:textId="2C3FC001" w:rsidR="004952F8" w:rsidRDefault="00ED3717" w:rsidP="004952F8">
      <w:pPr>
        <w:spacing w:after="0" w:line="480" w:lineRule="auto"/>
        <w:ind w:firstLine="720"/>
        <w:rPr>
          <w:rFonts w:ascii="Times New Roman" w:hAnsi="Times New Roman" w:cs="Times New Roman"/>
          <w:lang w:val="en-US"/>
        </w:rPr>
      </w:pPr>
      <w:r w:rsidRPr="00ED3717">
        <w:rPr>
          <w:rFonts w:ascii="Times New Roman" w:hAnsi="Times New Roman" w:cs="Times New Roman"/>
          <w:lang w:val="en-US"/>
        </w:rPr>
        <w:t xml:space="preserve">The concept of hybrid work also changes the nature of what the office is used for. According to the McKinsey analysis, companies have opted for a hybrid work model that involves employees working from the office, but less often compared to before, and for particular purposes ("How Hybrid Work"). Employees no longer go to the office by default; they use it in particular cases to perform specific kinds of work. This notion is corroborated from a managerial perspective by the Gallup study, which shows that employees who can work according to their own preferences demonstrate higher engagement and productivity (Harter &amp; </w:t>
      </w:r>
      <w:proofErr w:type="spellStart"/>
      <w:r w:rsidRPr="00ED3717">
        <w:rPr>
          <w:rFonts w:ascii="Times New Roman" w:hAnsi="Times New Roman" w:cs="Times New Roman"/>
          <w:lang w:val="en-US"/>
        </w:rPr>
        <w:t>Wigert</w:t>
      </w:r>
      <w:proofErr w:type="spellEnd"/>
      <w:r w:rsidRPr="00ED3717">
        <w:rPr>
          <w:rFonts w:ascii="Times New Roman" w:hAnsi="Times New Roman" w:cs="Times New Roman"/>
          <w:lang w:val="en-US"/>
        </w:rPr>
        <w:t>). Consequently, the office usage also changes. For example, the days when employees should be present at work to undergo onboarding procedures, team-building sessions, mentorships, and other activities become more significant because they happen less frequently. The tasks requiring concentrated effort and performed individually are moved outside of the office.</w:t>
      </w:r>
    </w:p>
    <w:p w14:paraId="5EE8B9A0" w14:textId="69365689" w:rsidR="00FE2540" w:rsidRDefault="00145D96" w:rsidP="00281E05">
      <w:pPr>
        <w:spacing w:after="0" w:line="480" w:lineRule="auto"/>
        <w:ind w:firstLine="720"/>
        <w:rPr>
          <w:rFonts w:ascii="Times New Roman" w:hAnsi="Times New Roman" w:cs="Times New Roman"/>
          <w:lang w:val="en-US"/>
        </w:rPr>
      </w:pPr>
      <w:r w:rsidRPr="00145D96">
        <w:rPr>
          <w:rFonts w:ascii="Times New Roman" w:hAnsi="Times New Roman" w:cs="Times New Roman"/>
          <w:lang w:val="en-US"/>
        </w:rPr>
        <w:t xml:space="preserve">The labor market provides firms with another equally tangible motive for embracing hybrid work. The cost of losing a qualified worker in terms of direct expenses, loss of institutional knowledge, and effort invested in restoring the competence of the workforce is </w:t>
      </w:r>
      <w:r w:rsidRPr="00145D96">
        <w:rPr>
          <w:rFonts w:ascii="Times New Roman" w:hAnsi="Times New Roman" w:cs="Times New Roman"/>
          <w:lang w:val="en-US"/>
        </w:rPr>
        <w:lastRenderedPageBreak/>
        <w:t xml:space="preserve">substantial. As demonstrated by Stanford University’s experiment, the retention benefits of hybrid work arrangements are undeniable since the reduction in employee turnover by 33 percent proves that scheduling flexibility serves as an instrument of retention rather than merely a convenience (Crawford). The same pressure comes from the employees themselves, as indicated by a study conducted by McKinsey. Approximately 10 percent of the respondents globally declared that they would most likely leave the job if forced to attend work in the office daily and would accept a salary reduction of over 20 percent in order to retain their home-office ratio ("How Hybrid Work"). According to a 2025 </w:t>
      </w:r>
      <w:proofErr w:type="spellStart"/>
      <w:r w:rsidRPr="00145D96">
        <w:rPr>
          <w:rFonts w:ascii="Times New Roman" w:hAnsi="Times New Roman" w:cs="Times New Roman"/>
          <w:lang w:val="en-US"/>
        </w:rPr>
        <w:t>Labour</w:t>
      </w:r>
      <w:proofErr w:type="spellEnd"/>
      <w:r w:rsidRPr="00145D96">
        <w:rPr>
          <w:rFonts w:ascii="Times New Roman" w:hAnsi="Times New Roman" w:cs="Times New Roman"/>
          <w:lang w:val="en-US"/>
        </w:rPr>
        <w:t xml:space="preserve"> Economics study, which looked at over one billion job postings from twenty different countries, the number of work-from-home jobs increased almost fivefold from 2.5 percent to 11 percent of postings per average country in just three years, from 2020 to 2023 (</w:t>
      </w:r>
      <w:proofErr w:type="spellStart"/>
      <w:r w:rsidRPr="00145D96">
        <w:rPr>
          <w:rFonts w:ascii="Times New Roman" w:hAnsi="Times New Roman" w:cs="Times New Roman"/>
          <w:lang w:val="en-US"/>
        </w:rPr>
        <w:t>Adrjan</w:t>
      </w:r>
      <w:proofErr w:type="spellEnd"/>
      <w:r w:rsidRPr="00145D96">
        <w:rPr>
          <w:rFonts w:ascii="Times New Roman" w:hAnsi="Times New Roman" w:cs="Times New Roman"/>
          <w:lang w:val="en-US"/>
        </w:rPr>
        <w:t xml:space="preserve"> et al.). The proportion of job hunters who were interested in work-from-home jobs increased fivefold from what it was previously in the same period and did not decline following the repeal of health guidelines (</w:t>
      </w:r>
      <w:proofErr w:type="spellStart"/>
      <w:r w:rsidRPr="00145D96">
        <w:rPr>
          <w:rFonts w:ascii="Times New Roman" w:hAnsi="Times New Roman" w:cs="Times New Roman"/>
          <w:lang w:val="en-US"/>
        </w:rPr>
        <w:t>Adrjan</w:t>
      </w:r>
      <w:proofErr w:type="spellEnd"/>
      <w:r w:rsidRPr="00145D96">
        <w:rPr>
          <w:rFonts w:ascii="Times New Roman" w:hAnsi="Times New Roman" w:cs="Times New Roman"/>
          <w:lang w:val="en-US"/>
        </w:rPr>
        <w:t xml:space="preserve"> et al.). The companies that do not pay</w:t>
      </w:r>
      <w:r w:rsidR="00281E05">
        <w:rPr>
          <w:rFonts w:ascii="Times New Roman" w:hAnsi="Times New Roman" w:cs="Times New Roman"/>
          <w:lang w:val="en-US"/>
        </w:rPr>
        <w:t xml:space="preserve"> a</w:t>
      </w:r>
      <w:r w:rsidRPr="00145D96">
        <w:rPr>
          <w:rFonts w:ascii="Times New Roman" w:hAnsi="Times New Roman" w:cs="Times New Roman"/>
          <w:lang w:val="en-US"/>
        </w:rPr>
        <w:t>ttention to these tendencies does not compete today, but will compete in 2019.</w:t>
      </w:r>
    </w:p>
    <w:p w14:paraId="37B5E18E" w14:textId="5A28BE5E" w:rsidR="00016193" w:rsidRPr="00340CD7" w:rsidRDefault="00E50493" w:rsidP="00340CD7">
      <w:pPr>
        <w:spacing w:after="0" w:line="480" w:lineRule="auto"/>
        <w:ind w:firstLine="720"/>
        <w:rPr>
          <w:rFonts w:ascii="Geist Fallback" w:hAnsi="Geist Fallback"/>
          <w:sz w:val="23"/>
          <w:szCs w:val="23"/>
        </w:rPr>
      </w:pPr>
      <w:r w:rsidRPr="00E50493">
        <w:rPr>
          <w:rStyle w:val="cursor-pointer"/>
          <w:rFonts w:ascii="Geist Fallback" w:hAnsi="Geist Fallback"/>
          <w:sz w:val="23"/>
          <w:szCs w:val="23"/>
        </w:rPr>
        <w:t>The problem with the hybrid work environment cannot be ignored easily. The argument is that it is</w:t>
      </w:r>
      <w:r w:rsidR="003A4F33">
        <w:rPr>
          <w:rStyle w:val="cursor-pointer"/>
          <w:rFonts w:ascii="Geist Fallback" w:hAnsi="Geist Fallback"/>
          <w:sz w:val="23"/>
          <w:szCs w:val="23"/>
        </w:rPr>
        <w:t xml:space="preserve"> </w:t>
      </w:r>
      <w:r w:rsidRPr="00E50493">
        <w:rPr>
          <w:rStyle w:val="cursor-pointer"/>
          <w:rFonts w:ascii="Geist Fallback" w:hAnsi="Geist Fallback"/>
          <w:sz w:val="23"/>
          <w:szCs w:val="23"/>
        </w:rPr>
        <w:t>claimed to affect the corporate culture negatively, including accountability</w:t>
      </w:r>
      <w:r w:rsidR="007A703C">
        <w:rPr>
          <w:rStyle w:val="cursor-pointer"/>
          <w:rFonts w:ascii="Geist Fallback" w:hAnsi="Geist Fallback"/>
          <w:sz w:val="23"/>
          <w:szCs w:val="23"/>
        </w:rPr>
        <w:t xml:space="preserve"> </w:t>
      </w:r>
      <w:r w:rsidRPr="00E50493">
        <w:rPr>
          <w:rStyle w:val="cursor-pointer"/>
          <w:rFonts w:ascii="Geist Fallback" w:hAnsi="Geist Fallback"/>
          <w:sz w:val="23"/>
          <w:szCs w:val="23"/>
        </w:rPr>
        <w:t>and the innovativeness of the collaborative work process. It has some support since</w:t>
      </w:r>
      <w:r w:rsidR="00EC2E67">
        <w:rPr>
          <w:rStyle w:val="cursor-pointer"/>
          <w:rFonts w:ascii="Geist Fallback" w:hAnsi="Geist Fallback"/>
          <w:sz w:val="23"/>
          <w:szCs w:val="23"/>
        </w:rPr>
        <w:t>, a</w:t>
      </w:r>
      <w:r w:rsidRPr="00E50493">
        <w:rPr>
          <w:rStyle w:val="cursor-pointer"/>
          <w:rFonts w:ascii="Geist Fallback" w:hAnsi="Geist Fallback"/>
          <w:sz w:val="23"/>
          <w:szCs w:val="23"/>
        </w:rPr>
        <w:t>ccording to Gallup, the engagement level among employees declined to its</w:t>
      </w:r>
      <w:r w:rsidR="00115F0C">
        <w:rPr>
          <w:rStyle w:val="cursor-pointer"/>
          <w:rFonts w:ascii="Geist Fallback" w:hAnsi="Geist Fallback"/>
          <w:sz w:val="23"/>
          <w:szCs w:val="23"/>
        </w:rPr>
        <w:t xml:space="preserve"> </w:t>
      </w:r>
      <w:r w:rsidRPr="00E50493">
        <w:rPr>
          <w:rStyle w:val="cursor-pointer"/>
          <w:rFonts w:ascii="Geist Fallback" w:hAnsi="Geist Fallback"/>
          <w:sz w:val="23"/>
          <w:szCs w:val="23"/>
        </w:rPr>
        <w:t>lowest point since 2014 by 2024 with only 30 percent of the workforce feeling</w:t>
      </w:r>
      <w:r w:rsidR="009B5F32">
        <w:rPr>
          <w:rStyle w:val="cursor-pointer"/>
          <w:rFonts w:ascii="Geist Fallback" w:hAnsi="Geist Fallback"/>
          <w:sz w:val="23"/>
          <w:szCs w:val="23"/>
        </w:rPr>
        <w:t xml:space="preserve"> </w:t>
      </w:r>
      <w:r w:rsidRPr="00E50493">
        <w:rPr>
          <w:rStyle w:val="cursor-pointer"/>
          <w:rFonts w:ascii="Geist Fallback" w:hAnsi="Geist Fallback"/>
          <w:sz w:val="23"/>
          <w:szCs w:val="23"/>
        </w:rPr>
        <w:t>identified with the organizational purpose, going back to a level that has never</w:t>
      </w:r>
      <w:r w:rsidR="00CE43AF">
        <w:rPr>
          <w:rStyle w:val="cursor-pointer"/>
          <w:rFonts w:ascii="Geist Fallback" w:hAnsi="Geist Fallback"/>
          <w:sz w:val="23"/>
          <w:szCs w:val="23"/>
        </w:rPr>
        <w:t xml:space="preserve"> </w:t>
      </w:r>
      <w:r w:rsidRPr="00E50493">
        <w:rPr>
          <w:rStyle w:val="cursor-pointer"/>
          <w:rFonts w:ascii="Geist Fallback" w:hAnsi="Geist Fallback"/>
          <w:sz w:val="23"/>
          <w:szCs w:val="23"/>
        </w:rPr>
        <w:t xml:space="preserve">been established before (Harter and </w:t>
      </w:r>
      <w:proofErr w:type="spellStart"/>
      <w:r w:rsidRPr="00E50493">
        <w:rPr>
          <w:rStyle w:val="cursor-pointer"/>
          <w:rFonts w:ascii="Geist Fallback" w:hAnsi="Geist Fallback"/>
          <w:sz w:val="23"/>
          <w:szCs w:val="23"/>
        </w:rPr>
        <w:t>Wigert</w:t>
      </w:r>
      <w:proofErr w:type="spellEnd"/>
      <w:r w:rsidRPr="00E50493">
        <w:rPr>
          <w:rStyle w:val="cursor-pointer"/>
          <w:rFonts w:ascii="Geist Fallback" w:hAnsi="Geist Fallback"/>
          <w:sz w:val="23"/>
          <w:szCs w:val="23"/>
        </w:rPr>
        <w:t>). Besides, Gallup discovered that</w:t>
      </w:r>
      <w:r w:rsidR="007613A1">
        <w:rPr>
          <w:rStyle w:val="cursor-pointer"/>
          <w:rFonts w:ascii="Geist Fallback" w:hAnsi="Geist Fallback"/>
          <w:sz w:val="23"/>
          <w:szCs w:val="23"/>
        </w:rPr>
        <w:t xml:space="preserve"> </w:t>
      </w:r>
      <w:r w:rsidRPr="00E50493">
        <w:rPr>
          <w:rStyle w:val="cursor-pointer"/>
          <w:rFonts w:ascii="Geist Fallback" w:hAnsi="Geist Fallback"/>
          <w:sz w:val="23"/>
          <w:szCs w:val="23"/>
        </w:rPr>
        <w:t>fully remote workers experienced more difficulty in feeling connected, as</w:t>
      </w:r>
      <w:r w:rsidR="00574BD8">
        <w:rPr>
          <w:rStyle w:val="cursor-pointer"/>
          <w:rFonts w:ascii="Geist Fallback" w:hAnsi="Geist Fallback"/>
          <w:sz w:val="23"/>
          <w:szCs w:val="23"/>
        </w:rPr>
        <w:t xml:space="preserve"> </w:t>
      </w:r>
      <w:r w:rsidRPr="00E50493">
        <w:rPr>
          <w:rStyle w:val="cursor-pointer"/>
          <w:rFonts w:ascii="Geist Fallback" w:hAnsi="Geist Fallback"/>
          <w:sz w:val="23"/>
          <w:szCs w:val="23"/>
        </w:rPr>
        <w:t xml:space="preserve">compared to their counterparts working in a hybrid mode (Harter and </w:t>
      </w:r>
      <w:proofErr w:type="spellStart"/>
      <w:r w:rsidRPr="00E50493">
        <w:rPr>
          <w:rStyle w:val="cursor-pointer"/>
          <w:rFonts w:ascii="Geist Fallback" w:hAnsi="Geist Fallback"/>
          <w:sz w:val="23"/>
          <w:szCs w:val="23"/>
        </w:rPr>
        <w:t>Wigert</w:t>
      </w:r>
      <w:proofErr w:type="spellEnd"/>
      <w:r w:rsidRPr="00E50493">
        <w:rPr>
          <w:rStyle w:val="cursor-pointer"/>
          <w:rFonts w:ascii="Geist Fallback" w:hAnsi="Geist Fallback"/>
          <w:sz w:val="23"/>
          <w:szCs w:val="23"/>
        </w:rPr>
        <w:t>). Regarding the case of Stanford</w:t>
      </w:r>
      <w:r w:rsidR="00335D44">
        <w:rPr>
          <w:rStyle w:val="cursor-pointer"/>
          <w:rFonts w:ascii="Geist Fallback" w:hAnsi="Geist Fallback"/>
          <w:sz w:val="23"/>
          <w:szCs w:val="23"/>
        </w:rPr>
        <w:t xml:space="preserve"> </w:t>
      </w:r>
      <w:r w:rsidRPr="00E50493">
        <w:rPr>
          <w:rStyle w:val="cursor-pointer"/>
          <w:rFonts w:ascii="Geist Fallback" w:hAnsi="Geist Fallback"/>
          <w:sz w:val="23"/>
          <w:szCs w:val="23"/>
        </w:rPr>
        <w:t>research, it is stated that most organizational leaders mention the adverse</w:t>
      </w:r>
      <w:r w:rsidR="00A5727E">
        <w:rPr>
          <w:rStyle w:val="cursor-pointer"/>
          <w:rFonts w:ascii="Geist Fallback" w:hAnsi="Geist Fallback"/>
          <w:sz w:val="23"/>
          <w:szCs w:val="23"/>
        </w:rPr>
        <w:t xml:space="preserve"> </w:t>
      </w:r>
      <w:r w:rsidRPr="00E50493">
        <w:rPr>
          <w:rStyle w:val="cursor-pointer"/>
          <w:rFonts w:ascii="Geist Fallback" w:hAnsi="Geist Fallback"/>
          <w:sz w:val="23"/>
          <w:szCs w:val="23"/>
        </w:rPr>
        <w:t xml:space="preserve">effects of mentoring, culture, and innovations to argue </w:t>
      </w:r>
      <w:r w:rsidRPr="00E50493">
        <w:rPr>
          <w:rStyle w:val="cursor-pointer"/>
          <w:rFonts w:ascii="Geist Fallback" w:hAnsi="Geist Fallback"/>
          <w:sz w:val="23"/>
          <w:szCs w:val="23"/>
        </w:rPr>
        <w:lastRenderedPageBreak/>
        <w:t>against flexible</w:t>
      </w:r>
      <w:r w:rsidR="0048372A">
        <w:rPr>
          <w:rStyle w:val="cursor-pointer"/>
          <w:rFonts w:ascii="Geist Fallback" w:hAnsi="Geist Fallback"/>
          <w:sz w:val="23"/>
          <w:szCs w:val="23"/>
        </w:rPr>
        <w:t xml:space="preserve"> </w:t>
      </w:r>
      <w:r w:rsidRPr="00E50493">
        <w:rPr>
          <w:rStyle w:val="cursor-pointer"/>
          <w:rFonts w:ascii="Geist Fallback" w:hAnsi="Geist Fallback"/>
          <w:sz w:val="23"/>
          <w:szCs w:val="23"/>
        </w:rPr>
        <w:t>schedules (Crawford). It</w:t>
      </w:r>
      <w:r w:rsidR="00BD0994">
        <w:rPr>
          <w:rStyle w:val="cursor-pointer"/>
          <w:rFonts w:ascii="Geist Fallback" w:hAnsi="Geist Fallback"/>
          <w:sz w:val="23"/>
          <w:szCs w:val="23"/>
        </w:rPr>
        <w:t xml:space="preserve"> </w:t>
      </w:r>
      <w:r w:rsidRPr="00E50493">
        <w:rPr>
          <w:rStyle w:val="cursor-pointer"/>
          <w:rFonts w:ascii="Geist Fallback" w:hAnsi="Geist Fallback"/>
          <w:sz w:val="23"/>
          <w:szCs w:val="23"/>
        </w:rPr>
        <w:t>has some truth in that it is actually expensive to organize the effort in</w:t>
      </w:r>
      <w:r w:rsidR="00340CD7">
        <w:rPr>
          <w:rStyle w:val="cursor-pointer"/>
          <w:rFonts w:ascii="Geist Fallback" w:hAnsi="Geist Fallback"/>
          <w:sz w:val="23"/>
          <w:szCs w:val="23"/>
        </w:rPr>
        <w:t xml:space="preserve"> </w:t>
      </w:r>
      <w:r w:rsidRPr="00E50493">
        <w:rPr>
          <w:rStyle w:val="cursor-pointer"/>
          <w:rFonts w:ascii="Geist Fallback" w:hAnsi="Geist Fallback"/>
          <w:sz w:val="23"/>
          <w:szCs w:val="23"/>
        </w:rPr>
        <w:t>companies where the junior staff members learn by watching and discussing.</w:t>
      </w:r>
    </w:p>
    <w:p w14:paraId="60365851" w14:textId="77FE2E43" w:rsidR="005C243E" w:rsidRPr="00D46486" w:rsidRDefault="008C0E37" w:rsidP="00D46486">
      <w:pPr>
        <w:spacing w:after="0" w:line="480" w:lineRule="auto"/>
        <w:ind w:firstLine="720"/>
        <w:rPr>
          <w:rFonts w:ascii="Geist Fallback" w:hAnsi="Geist Fallback"/>
          <w:sz w:val="23"/>
          <w:szCs w:val="23"/>
        </w:rPr>
      </w:pPr>
      <w:r w:rsidRPr="008C0E37">
        <w:rPr>
          <w:rStyle w:val="cursor-pointer"/>
          <w:rFonts w:ascii="Geist Fallback" w:hAnsi="Geist Fallback"/>
          <w:sz w:val="23"/>
          <w:szCs w:val="23"/>
        </w:rPr>
        <w:t>This argument is significant in that it clarifies in which context only hybrid is ineffective in its argument. Although the Gallup engagement</w:t>
      </w:r>
      <w:r w:rsidR="00887D8D">
        <w:rPr>
          <w:rStyle w:val="cursor-pointer"/>
          <w:rFonts w:ascii="Geist Fallback" w:hAnsi="Geist Fallback"/>
          <w:sz w:val="23"/>
          <w:szCs w:val="23"/>
        </w:rPr>
        <w:t xml:space="preserve"> </w:t>
      </w:r>
      <w:r w:rsidRPr="008C0E37">
        <w:rPr>
          <w:rStyle w:val="cursor-pointer"/>
          <w:rFonts w:ascii="Geist Fallback" w:hAnsi="Geist Fallback"/>
          <w:sz w:val="23"/>
          <w:szCs w:val="23"/>
        </w:rPr>
        <w:t>at work statistics can show how well employees are working according to the</w:t>
      </w:r>
      <w:r w:rsidR="00793B54">
        <w:rPr>
          <w:rStyle w:val="cursor-pointer"/>
          <w:rFonts w:ascii="Geist Fallback" w:hAnsi="Geist Fallback"/>
          <w:sz w:val="23"/>
          <w:szCs w:val="23"/>
        </w:rPr>
        <w:t xml:space="preserve"> </w:t>
      </w:r>
      <w:r w:rsidRPr="008C0E37">
        <w:rPr>
          <w:rStyle w:val="cursor-pointer"/>
          <w:rFonts w:ascii="Geist Fallback" w:hAnsi="Geist Fallback"/>
          <w:sz w:val="23"/>
          <w:szCs w:val="23"/>
        </w:rPr>
        <w:t>rigid office policies, it actually show</w:t>
      </w:r>
      <w:bookmarkStart w:id="0" w:name="_GoBack"/>
      <w:bookmarkEnd w:id="0"/>
      <w:r w:rsidRPr="008C0E37">
        <w:rPr>
          <w:rStyle w:val="cursor-pointer"/>
          <w:rFonts w:ascii="Geist Fallback" w:hAnsi="Geist Fallback"/>
          <w:sz w:val="23"/>
          <w:szCs w:val="23"/>
        </w:rPr>
        <w:t xml:space="preserve"> how well employees have worked</w:t>
      </w:r>
      <w:r w:rsidR="00DA465F">
        <w:rPr>
          <w:rStyle w:val="cursor-pointer"/>
          <w:rFonts w:ascii="Geist Fallback" w:hAnsi="Geist Fallback"/>
          <w:sz w:val="23"/>
          <w:szCs w:val="23"/>
        </w:rPr>
        <w:t xml:space="preserve"> </w:t>
      </w:r>
      <w:r w:rsidRPr="008C0E37">
        <w:rPr>
          <w:rStyle w:val="cursor-pointer"/>
          <w:rFonts w:ascii="Geist Fallback" w:hAnsi="Geist Fallback"/>
          <w:sz w:val="23"/>
          <w:szCs w:val="23"/>
        </w:rPr>
        <w:t xml:space="preserve">according to how they work (Harter and </w:t>
      </w:r>
      <w:proofErr w:type="spellStart"/>
      <w:r w:rsidRPr="008C0E37">
        <w:rPr>
          <w:rStyle w:val="cursor-pointer"/>
          <w:rFonts w:ascii="Geist Fallback" w:hAnsi="Geist Fallback"/>
          <w:sz w:val="23"/>
          <w:szCs w:val="23"/>
        </w:rPr>
        <w:t>Wigert</w:t>
      </w:r>
      <w:proofErr w:type="spellEnd"/>
      <w:r w:rsidRPr="008C0E37">
        <w:rPr>
          <w:rStyle w:val="cursor-pointer"/>
          <w:rFonts w:ascii="Geist Fallback" w:hAnsi="Geist Fallback"/>
          <w:sz w:val="23"/>
          <w:szCs w:val="23"/>
        </w:rPr>
        <w:t>). Moreover, the distinction</w:t>
      </w:r>
      <w:r w:rsidR="00D46486">
        <w:rPr>
          <w:rStyle w:val="cursor-pointer"/>
          <w:rFonts w:ascii="Geist Fallback" w:hAnsi="Geist Fallback"/>
          <w:sz w:val="23"/>
          <w:szCs w:val="23"/>
        </w:rPr>
        <w:t xml:space="preserve"> </w:t>
      </w:r>
      <w:r w:rsidRPr="008C0E37">
        <w:rPr>
          <w:rStyle w:val="cursor-pointer"/>
          <w:rFonts w:ascii="Geist Fallback" w:hAnsi="Geist Fallback"/>
          <w:sz w:val="23"/>
          <w:szCs w:val="23"/>
        </w:rPr>
        <w:t>between the hybrid and entirely remote working models has to be clarified. Bloom argues that many critiques wrongly confuse these two models, when he has proven that the two-day-a-week model did keep productivity and promotion intact while maintaining adequate in-office time for mentoring and collaboration (Crawford). Bad results from hybrid models can usually be traced to poor policy design, lack of clarity regarding the goals of working in the office, unclear expectations, and unorganized days in the office that lack any rationale. When companies create their hybrid models based on a certain need for working in-office and clearly defined performance criteria, the concept becomes more of a structured plan than a compromise.</w:t>
      </w:r>
      <w:r w:rsidR="000D1A07" w:rsidRPr="004D5F06">
        <w:rPr>
          <w:rFonts w:ascii="Times New Roman" w:hAnsi="Times New Roman" w:cs="Times New Roman"/>
          <w:lang w:val="en-US"/>
        </w:rPr>
        <w:t xml:space="preserve"> </w:t>
      </w:r>
    </w:p>
    <w:p w14:paraId="5FA10801" w14:textId="7841DADB" w:rsidR="005B165D" w:rsidRPr="003719BE" w:rsidRDefault="00622446" w:rsidP="0070393D">
      <w:pPr>
        <w:spacing w:after="0" w:line="480" w:lineRule="auto"/>
        <w:ind w:firstLine="720"/>
        <w:rPr>
          <w:rFonts w:ascii="Times New Roman" w:hAnsi="Times New Roman" w:cs="Times New Roman"/>
          <w:lang w:val="en-US"/>
        </w:rPr>
      </w:pPr>
      <w:r w:rsidRPr="00622446">
        <w:rPr>
          <w:rFonts w:ascii="Times New Roman" w:hAnsi="Times New Roman" w:cs="Times New Roman"/>
          <w:lang w:val="en-US"/>
        </w:rPr>
        <w:t xml:space="preserve">The post-pandemic approach to work did not do away with offices. Rather, it scaled back offices from being an essential element each day to simply being one of many management tools available. The findings that have been discussed in this paper, which include the experiment at Stanford, federal productivity statistics, employee engagement surveys conducted by Gallup, and hiring trends across twenty countries, all point to the same conclusion: Hybrid work passes the test on a variety of criteria. Productivity levels do not decline. There is less turnover. Employees express their preference for flexibility, and companies are responding with flexible job postings. This practice, once developed out of necessity due to the pandemic, has now evolved into an actual strategy based on findings, the strength of the job market, and task-based planning. Hybrid </w:t>
      </w:r>
      <w:r w:rsidRPr="00622446">
        <w:rPr>
          <w:rFonts w:ascii="Times New Roman" w:hAnsi="Times New Roman" w:cs="Times New Roman"/>
          <w:lang w:val="en-US"/>
        </w:rPr>
        <w:lastRenderedPageBreak/>
        <w:t>work will continue to impact recruitment strategies, retention costs, office space, and white-collar employment geography over the coming ten years because it makes sense numerically.</w:t>
      </w:r>
    </w:p>
    <w:p w14:paraId="243D5130" w14:textId="15AFA580" w:rsidR="008B778E" w:rsidRDefault="008B778E" w:rsidP="003B40E9">
      <w:pPr>
        <w:widowControl w:val="0"/>
        <w:autoSpaceDE w:val="0"/>
        <w:autoSpaceDN w:val="0"/>
        <w:adjustRightInd w:val="0"/>
        <w:spacing w:after="0" w:line="480" w:lineRule="auto"/>
        <w:rPr>
          <w:rFonts w:ascii="Times New Roman" w:hAnsi="Times New Roman" w:cs="Times New Roman"/>
        </w:rPr>
      </w:pPr>
    </w:p>
    <w:p w14:paraId="06BF43C9" w14:textId="77777777" w:rsidR="00D97D8F" w:rsidRDefault="00D97D8F" w:rsidP="0070393D">
      <w:pPr>
        <w:widowControl w:val="0"/>
        <w:autoSpaceDE w:val="0"/>
        <w:autoSpaceDN w:val="0"/>
        <w:adjustRightInd w:val="0"/>
        <w:spacing w:after="0" w:line="480" w:lineRule="auto"/>
        <w:jc w:val="center"/>
        <w:rPr>
          <w:rFonts w:ascii="Times New Roman" w:hAnsi="Times New Roman" w:cs="Times New Roman"/>
        </w:rPr>
      </w:pPr>
    </w:p>
    <w:p w14:paraId="0A4F0D09" w14:textId="77777777" w:rsidR="00D97D8F" w:rsidRDefault="00D97D8F" w:rsidP="0070393D">
      <w:pPr>
        <w:widowControl w:val="0"/>
        <w:autoSpaceDE w:val="0"/>
        <w:autoSpaceDN w:val="0"/>
        <w:adjustRightInd w:val="0"/>
        <w:spacing w:after="0" w:line="480" w:lineRule="auto"/>
        <w:jc w:val="center"/>
        <w:rPr>
          <w:rFonts w:ascii="Times New Roman" w:hAnsi="Times New Roman" w:cs="Times New Roman"/>
        </w:rPr>
      </w:pPr>
    </w:p>
    <w:p w14:paraId="289E13B6" w14:textId="77777777" w:rsidR="00D97D8F" w:rsidRDefault="00D97D8F" w:rsidP="0070393D">
      <w:pPr>
        <w:widowControl w:val="0"/>
        <w:autoSpaceDE w:val="0"/>
        <w:autoSpaceDN w:val="0"/>
        <w:adjustRightInd w:val="0"/>
        <w:spacing w:after="0" w:line="480" w:lineRule="auto"/>
        <w:jc w:val="center"/>
        <w:rPr>
          <w:rFonts w:ascii="Times New Roman" w:hAnsi="Times New Roman" w:cs="Times New Roman"/>
        </w:rPr>
      </w:pPr>
    </w:p>
    <w:p w14:paraId="4B538CE7" w14:textId="77777777" w:rsidR="00D97D8F" w:rsidRDefault="00D97D8F" w:rsidP="0070393D">
      <w:pPr>
        <w:widowControl w:val="0"/>
        <w:autoSpaceDE w:val="0"/>
        <w:autoSpaceDN w:val="0"/>
        <w:adjustRightInd w:val="0"/>
        <w:spacing w:after="0" w:line="480" w:lineRule="auto"/>
        <w:jc w:val="center"/>
        <w:rPr>
          <w:rFonts w:ascii="Times New Roman" w:hAnsi="Times New Roman" w:cs="Times New Roman"/>
        </w:rPr>
      </w:pPr>
    </w:p>
    <w:p w14:paraId="04056132" w14:textId="77777777" w:rsidR="00D97D8F" w:rsidRDefault="00D97D8F" w:rsidP="0070393D">
      <w:pPr>
        <w:widowControl w:val="0"/>
        <w:autoSpaceDE w:val="0"/>
        <w:autoSpaceDN w:val="0"/>
        <w:adjustRightInd w:val="0"/>
        <w:spacing w:after="0" w:line="480" w:lineRule="auto"/>
        <w:jc w:val="center"/>
        <w:rPr>
          <w:rFonts w:ascii="Times New Roman" w:hAnsi="Times New Roman" w:cs="Times New Roman"/>
        </w:rPr>
      </w:pPr>
    </w:p>
    <w:p w14:paraId="7AC48079" w14:textId="77777777" w:rsidR="00D97D8F" w:rsidRDefault="00D97D8F" w:rsidP="0070393D">
      <w:pPr>
        <w:widowControl w:val="0"/>
        <w:autoSpaceDE w:val="0"/>
        <w:autoSpaceDN w:val="0"/>
        <w:adjustRightInd w:val="0"/>
        <w:spacing w:after="0" w:line="480" w:lineRule="auto"/>
        <w:jc w:val="center"/>
        <w:rPr>
          <w:rFonts w:ascii="Times New Roman" w:hAnsi="Times New Roman" w:cs="Times New Roman"/>
        </w:rPr>
      </w:pPr>
    </w:p>
    <w:p w14:paraId="27E948A3" w14:textId="77777777" w:rsidR="00D97D8F" w:rsidRDefault="00D97D8F" w:rsidP="0070393D">
      <w:pPr>
        <w:widowControl w:val="0"/>
        <w:autoSpaceDE w:val="0"/>
        <w:autoSpaceDN w:val="0"/>
        <w:adjustRightInd w:val="0"/>
        <w:spacing w:after="0" w:line="480" w:lineRule="auto"/>
        <w:jc w:val="center"/>
        <w:rPr>
          <w:rFonts w:ascii="Times New Roman" w:hAnsi="Times New Roman" w:cs="Times New Roman"/>
        </w:rPr>
      </w:pPr>
    </w:p>
    <w:p w14:paraId="6CD2E12F" w14:textId="77777777" w:rsidR="00D97D8F" w:rsidRDefault="00D97D8F" w:rsidP="0070393D">
      <w:pPr>
        <w:widowControl w:val="0"/>
        <w:autoSpaceDE w:val="0"/>
        <w:autoSpaceDN w:val="0"/>
        <w:adjustRightInd w:val="0"/>
        <w:spacing w:after="0" w:line="480" w:lineRule="auto"/>
        <w:jc w:val="center"/>
        <w:rPr>
          <w:rFonts w:ascii="Times New Roman" w:hAnsi="Times New Roman" w:cs="Times New Roman"/>
        </w:rPr>
      </w:pPr>
    </w:p>
    <w:p w14:paraId="1327A0BB" w14:textId="77777777" w:rsidR="00D97D8F" w:rsidRDefault="00D97D8F" w:rsidP="0070393D">
      <w:pPr>
        <w:widowControl w:val="0"/>
        <w:autoSpaceDE w:val="0"/>
        <w:autoSpaceDN w:val="0"/>
        <w:adjustRightInd w:val="0"/>
        <w:spacing w:after="0" w:line="480" w:lineRule="auto"/>
        <w:jc w:val="center"/>
        <w:rPr>
          <w:rFonts w:ascii="Times New Roman" w:hAnsi="Times New Roman" w:cs="Times New Roman"/>
        </w:rPr>
      </w:pPr>
    </w:p>
    <w:p w14:paraId="7C1E32D6" w14:textId="77777777" w:rsidR="00D97D8F" w:rsidRDefault="00D97D8F" w:rsidP="0070393D">
      <w:pPr>
        <w:widowControl w:val="0"/>
        <w:autoSpaceDE w:val="0"/>
        <w:autoSpaceDN w:val="0"/>
        <w:adjustRightInd w:val="0"/>
        <w:spacing w:after="0" w:line="480" w:lineRule="auto"/>
        <w:jc w:val="center"/>
        <w:rPr>
          <w:rFonts w:ascii="Times New Roman" w:hAnsi="Times New Roman" w:cs="Times New Roman"/>
        </w:rPr>
      </w:pPr>
    </w:p>
    <w:p w14:paraId="525746F6" w14:textId="77777777" w:rsidR="00D97D8F" w:rsidRDefault="00D97D8F" w:rsidP="0070393D">
      <w:pPr>
        <w:widowControl w:val="0"/>
        <w:autoSpaceDE w:val="0"/>
        <w:autoSpaceDN w:val="0"/>
        <w:adjustRightInd w:val="0"/>
        <w:spacing w:after="0" w:line="480" w:lineRule="auto"/>
        <w:jc w:val="center"/>
        <w:rPr>
          <w:rFonts w:ascii="Times New Roman" w:hAnsi="Times New Roman" w:cs="Times New Roman"/>
        </w:rPr>
      </w:pPr>
    </w:p>
    <w:p w14:paraId="1A0A04B9" w14:textId="77777777" w:rsidR="00D97D8F" w:rsidRDefault="00D97D8F" w:rsidP="0070393D">
      <w:pPr>
        <w:widowControl w:val="0"/>
        <w:autoSpaceDE w:val="0"/>
        <w:autoSpaceDN w:val="0"/>
        <w:adjustRightInd w:val="0"/>
        <w:spacing w:after="0" w:line="480" w:lineRule="auto"/>
        <w:jc w:val="center"/>
        <w:rPr>
          <w:rFonts w:ascii="Times New Roman" w:hAnsi="Times New Roman" w:cs="Times New Roman"/>
        </w:rPr>
      </w:pPr>
    </w:p>
    <w:p w14:paraId="5AB65CC5" w14:textId="77777777" w:rsidR="00D97D8F" w:rsidRDefault="00D97D8F" w:rsidP="0070393D">
      <w:pPr>
        <w:widowControl w:val="0"/>
        <w:autoSpaceDE w:val="0"/>
        <w:autoSpaceDN w:val="0"/>
        <w:adjustRightInd w:val="0"/>
        <w:spacing w:after="0" w:line="480" w:lineRule="auto"/>
        <w:jc w:val="center"/>
        <w:rPr>
          <w:rFonts w:ascii="Times New Roman" w:hAnsi="Times New Roman" w:cs="Times New Roman"/>
        </w:rPr>
      </w:pPr>
    </w:p>
    <w:p w14:paraId="1E703A64" w14:textId="77777777" w:rsidR="00D97D8F" w:rsidRDefault="00D97D8F" w:rsidP="0070393D">
      <w:pPr>
        <w:widowControl w:val="0"/>
        <w:autoSpaceDE w:val="0"/>
        <w:autoSpaceDN w:val="0"/>
        <w:adjustRightInd w:val="0"/>
        <w:spacing w:after="0" w:line="480" w:lineRule="auto"/>
        <w:jc w:val="center"/>
        <w:rPr>
          <w:rFonts w:ascii="Times New Roman" w:hAnsi="Times New Roman" w:cs="Times New Roman"/>
        </w:rPr>
      </w:pPr>
    </w:p>
    <w:p w14:paraId="6443E374" w14:textId="77777777" w:rsidR="00D97D8F" w:rsidRDefault="00D97D8F" w:rsidP="0070393D">
      <w:pPr>
        <w:widowControl w:val="0"/>
        <w:autoSpaceDE w:val="0"/>
        <w:autoSpaceDN w:val="0"/>
        <w:adjustRightInd w:val="0"/>
        <w:spacing w:after="0" w:line="480" w:lineRule="auto"/>
        <w:jc w:val="center"/>
        <w:rPr>
          <w:rFonts w:ascii="Times New Roman" w:hAnsi="Times New Roman" w:cs="Times New Roman"/>
        </w:rPr>
      </w:pPr>
    </w:p>
    <w:p w14:paraId="730DE376" w14:textId="77777777" w:rsidR="00D97D8F" w:rsidRDefault="00D97D8F" w:rsidP="0070393D">
      <w:pPr>
        <w:widowControl w:val="0"/>
        <w:autoSpaceDE w:val="0"/>
        <w:autoSpaceDN w:val="0"/>
        <w:adjustRightInd w:val="0"/>
        <w:spacing w:after="0" w:line="480" w:lineRule="auto"/>
        <w:jc w:val="center"/>
        <w:rPr>
          <w:rFonts w:ascii="Times New Roman" w:hAnsi="Times New Roman" w:cs="Times New Roman"/>
        </w:rPr>
      </w:pPr>
    </w:p>
    <w:p w14:paraId="076DC4FF" w14:textId="77777777" w:rsidR="00D97D8F" w:rsidRDefault="00D97D8F" w:rsidP="0070393D">
      <w:pPr>
        <w:widowControl w:val="0"/>
        <w:autoSpaceDE w:val="0"/>
        <w:autoSpaceDN w:val="0"/>
        <w:adjustRightInd w:val="0"/>
        <w:spacing w:after="0" w:line="480" w:lineRule="auto"/>
        <w:jc w:val="center"/>
        <w:rPr>
          <w:rFonts w:ascii="Times New Roman" w:hAnsi="Times New Roman" w:cs="Times New Roman"/>
        </w:rPr>
      </w:pPr>
    </w:p>
    <w:p w14:paraId="73B119AA" w14:textId="77777777" w:rsidR="00D97D8F" w:rsidRDefault="00D97D8F" w:rsidP="0070393D">
      <w:pPr>
        <w:widowControl w:val="0"/>
        <w:autoSpaceDE w:val="0"/>
        <w:autoSpaceDN w:val="0"/>
        <w:adjustRightInd w:val="0"/>
        <w:spacing w:after="0" w:line="480" w:lineRule="auto"/>
        <w:jc w:val="center"/>
        <w:rPr>
          <w:rFonts w:ascii="Times New Roman" w:hAnsi="Times New Roman" w:cs="Times New Roman"/>
        </w:rPr>
      </w:pPr>
    </w:p>
    <w:p w14:paraId="4DB4D8A3" w14:textId="77777777" w:rsidR="00D97D8F" w:rsidRDefault="00D97D8F" w:rsidP="0070393D">
      <w:pPr>
        <w:widowControl w:val="0"/>
        <w:autoSpaceDE w:val="0"/>
        <w:autoSpaceDN w:val="0"/>
        <w:adjustRightInd w:val="0"/>
        <w:spacing w:after="0" w:line="480" w:lineRule="auto"/>
        <w:jc w:val="center"/>
        <w:rPr>
          <w:rFonts w:ascii="Times New Roman" w:hAnsi="Times New Roman" w:cs="Times New Roman"/>
        </w:rPr>
      </w:pPr>
    </w:p>
    <w:p w14:paraId="243BE1CE" w14:textId="77777777" w:rsidR="00D97D8F" w:rsidRDefault="00D97D8F" w:rsidP="0070393D">
      <w:pPr>
        <w:widowControl w:val="0"/>
        <w:autoSpaceDE w:val="0"/>
        <w:autoSpaceDN w:val="0"/>
        <w:adjustRightInd w:val="0"/>
        <w:spacing w:after="0" w:line="480" w:lineRule="auto"/>
        <w:jc w:val="center"/>
        <w:rPr>
          <w:rFonts w:ascii="Times New Roman" w:hAnsi="Times New Roman" w:cs="Times New Roman"/>
        </w:rPr>
      </w:pPr>
    </w:p>
    <w:p w14:paraId="33FF510B" w14:textId="4AF7EC95" w:rsidR="00B567A1" w:rsidRDefault="00B567A1" w:rsidP="0070393D">
      <w:pPr>
        <w:widowControl w:val="0"/>
        <w:autoSpaceDE w:val="0"/>
        <w:autoSpaceDN w:val="0"/>
        <w:adjustRightInd w:val="0"/>
        <w:spacing w:after="0" w:line="480" w:lineRule="auto"/>
        <w:jc w:val="center"/>
        <w:rPr>
          <w:rFonts w:ascii="Times New Roman" w:hAnsi="Times New Roman" w:cs="Times New Roman"/>
        </w:rPr>
      </w:pPr>
      <w:r>
        <w:rPr>
          <w:rFonts w:ascii="Times New Roman" w:hAnsi="Times New Roman" w:cs="Times New Roman"/>
        </w:rPr>
        <w:lastRenderedPageBreak/>
        <w:t>Works Cited</w:t>
      </w:r>
    </w:p>
    <w:p w14:paraId="0F20C9A4" w14:textId="45D243C5" w:rsidR="000117A5" w:rsidRDefault="000117A5" w:rsidP="0070393D">
      <w:pPr>
        <w:widowControl w:val="0"/>
        <w:autoSpaceDE w:val="0"/>
        <w:autoSpaceDN w:val="0"/>
        <w:adjustRightInd w:val="0"/>
        <w:spacing w:after="0" w:line="480" w:lineRule="auto"/>
        <w:ind w:left="720" w:hanging="720"/>
        <w:rPr>
          <w:rFonts w:ascii="Times New Roman" w:hAnsi="Times New Roman" w:cs="Times New Roman"/>
        </w:rPr>
      </w:pPr>
      <w:r w:rsidRPr="000117A5">
        <w:rPr>
          <w:rFonts w:ascii="Times New Roman" w:hAnsi="Times New Roman" w:cs="Times New Roman"/>
        </w:rPr>
        <w:t xml:space="preserve">Adrjan, Pawel, et al. “Working from Home after COVID-19: Evidence from Job Postings in 20 Countries.” </w:t>
      </w:r>
      <w:proofErr w:type="spellStart"/>
      <w:r w:rsidRPr="000117A5">
        <w:rPr>
          <w:rFonts w:ascii="Times New Roman" w:hAnsi="Times New Roman" w:cs="Times New Roman"/>
        </w:rPr>
        <w:t>Labour</w:t>
      </w:r>
      <w:proofErr w:type="spellEnd"/>
      <w:r w:rsidRPr="000117A5">
        <w:rPr>
          <w:rFonts w:ascii="Times New Roman" w:hAnsi="Times New Roman" w:cs="Times New Roman"/>
        </w:rPr>
        <w:t xml:space="preserve"> Economics, vol. 96, Oct. 2025, article 102751, www.sciencedirect.com/science/article/pii/S0927537125000752. Accessed 30 Mar. 2026.</w:t>
      </w:r>
    </w:p>
    <w:p w14:paraId="53CBAABD" w14:textId="41665D94" w:rsidR="00B567A1" w:rsidRDefault="0010104D" w:rsidP="0070393D">
      <w:pPr>
        <w:widowControl w:val="0"/>
        <w:autoSpaceDE w:val="0"/>
        <w:autoSpaceDN w:val="0"/>
        <w:adjustRightInd w:val="0"/>
        <w:spacing w:after="0" w:line="480" w:lineRule="auto"/>
        <w:ind w:left="720" w:hanging="720"/>
        <w:rPr>
          <w:rFonts w:ascii="Times New Roman" w:hAnsi="Times New Roman" w:cs="Times New Roman"/>
        </w:rPr>
      </w:pPr>
      <w:r w:rsidRPr="0010104D">
        <w:rPr>
          <w:rFonts w:ascii="Times New Roman" w:hAnsi="Times New Roman" w:cs="Times New Roman"/>
        </w:rPr>
        <w:t xml:space="preserve">Crawford, Krysten. </w:t>
      </w:r>
      <w:r w:rsidR="005C243E">
        <w:rPr>
          <w:rFonts w:ascii="Times New Roman" w:hAnsi="Times New Roman" w:cs="Times New Roman"/>
        </w:rPr>
        <w:t>“</w:t>
      </w:r>
      <w:r w:rsidRPr="0010104D">
        <w:rPr>
          <w:rFonts w:ascii="Times New Roman" w:hAnsi="Times New Roman" w:cs="Times New Roman"/>
        </w:rPr>
        <w:t>Study Finds Hybrid Work Benefits Companies and Employees.</w:t>
      </w:r>
      <w:r w:rsidR="005C243E">
        <w:rPr>
          <w:rFonts w:ascii="Times New Roman" w:hAnsi="Times New Roman" w:cs="Times New Roman"/>
        </w:rPr>
        <w:t>”</w:t>
      </w:r>
      <w:r w:rsidRPr="0010104D">
        <w:rPr>
          <w:rFonts w:ascii="Times New Roman" w:hAnsi="Times New Roman" w:cs="Times New Roman"/>
        </w:rPr>
        <w:t xml:space="preserve"> Stanford Report, Stanford University, 12 June 2024, news.stanford.edu/stories/2024/06/hybrid-work-is-a-win-win-win-for-companies-workers. Accessed 30 Mar. 2026</w:t>
      </w:r>
      <w:r w:rsidR="00B567A1">
        <w:rPr>
          <w:rFonts w:ascii="Times New Roman" w:hAnsi="Times New Roman" w:cs="Times New Roman"/>
        </w:rPr>
        <w:t>.</w:t>
      </w:r>
    </w:p>
    <w:p w14:paraId="4761ED86" w14:textId="6F2E8C6C" w:rsidR="00B567A1" w:rsidRDefault="00696D79" w:rsidP="0070393D">
      <w:pPr>
        <w:widowControl w:val="0"/>
        <w:autoSpaceDE w:val="0"/>
        <w:autoSpaceDN w:val="0"/>
        <w:adjustRightInd w:val="0"/>
        <w:spacing w:after="0" w:line="480" w:lineRule="auto"/>
        <w:ind w:left="720" w:hanging="720"/>
        <w:rPr>
          <w:rFonts w:ascii="Times New Roman" w:hAnsi="Times New Roman" w:cs="Times New Roman"/>
        </w:rPr>
      </w:pPr>
      <w:r w:rsidRPr="00696D79">
        <w:rPr>
          <w:rFonts w:ascii="Times New Roman" w:hAnsi="Times New Roman" w:cs="Times New Roman"/>
        </w:rPr>
        <w:t xml:space="preserve">Harter, Jim, and Ben Wigert. </w:t>
      </w:r>
      <w:r w:rsidR="004C6E05">
        <w:rPr>
          <w:rFonts w:ascii="Times New Roman" w:hAnsi="Times New Roman" w:cs="Times New Roman"/>
        </w:rPr>
        <w:t>“</w:t>
      </w:r>
      <w:r w:rsidRPr="00696D79">
        <w:rPr>
          <w:rFonts w:ascii="Times New Roman" w:hAnsi="Times New Roman" w:cs="Times New Roman"/>
        </w:rPr>
        <w:t>The Post-Pandemic Workplace: The Experiment Continues.</w:t>
      </w:r>
      <w:r w:rsidR="004C6E05">
        <w:rPr>
          <w:rFonts w:ascii="Times New Roman" w:hAnsi="Times New Roman" w:cs="Times New Roman"/>
        </w:rPr>
        <w:t>”</w:t>
      </w:r>
      <w:r w:rsidRPr="00696D79">
        <w:rPr>
          <w:rFonts w:ascii="Times New Roman" w:hAnsi="Times New Roman" w:cs="Times New Roman"/>
        </w:rPr>
        <w:t xml:space="preserve"> Gallup, 11 Mar. 2025, www.gallup.com/workplace/657629/post-pandemic-workplace-experiment-continues.aspx. Accessed 30 Mar. 2026</w:t>
      </w:r>
      <w:r w:rsidR="00B567A1">
        <w:rPr>
          <w:rFonts w:ascii="Times New Roman" w:hAnsi="Times New Roman" w:cs="Times New Roman"/>
        </w:rPr>
        <w:t>.</w:t>
      </w:r>
    </w:p>
    <w:p w14:paraId="12E217DB" w14:textId="13C1BC6F" w:rsidR="00B567A1" w:rsidRDefault="00CC309F" w:rsidP="0070393D">
      <w:pPr>
        <w:widowControl w:val="0"/>
        <w:autoSpaceDE w:val="0"/>
        <w:autoSpaceDN w:val="0"/>
        <w:adjustRightInd w:val="0"/>
        <w:spacing w:after="0" w:line="480" w:lineRule="auto"/>
        <w:ind w:left="720" w:hanging="720"/>
        <w:rPr>
          <w:rFonts w:ascii="Times New Roman" w:hAnsi="Times New Roman" w:cs="Times New Roman"/>
        </w:rPr>
      </w:pPr>
      <w:r w:rsidRPr="00CC309F">
        <w:rPr>
          <w:rFonts w:ascii="Times New Roman" w:hAnsi="Times New Roman" w:cs="Times New Roman"/>
        </w:rPr>
        <w:t xml:space="preserve">McKinsey Global Institute. </w:t>
      </w:r>
      <w:r w:rsidR="00DE5CBA">
        <w:rPr>
          <w:rFonts w:ascii="Times New Roman" w:hAnsi="Times New Roman" w:cs="Times New Roman"/>
        </w:rPr>
        <w:t>“</w:t>
      </w:r>
      <w:r w:rsidRPr="00CC309F">
        <w:rPr>
          <w:rFonts w:ascii="Times New Roman" w:hAnsi="Times New Roman" w:cs="Times New Roman"/>
        </w:rPr>
        <w:t>How Hybrid Work Has Changed Society.</w:t>
      </w:r>
      <w:r w:rsidR="00DE5CBA">
        <w:rPr>
          <w:rFonts w:ascii="Times New Roman" w:hAnsi="Times New Roman" w:cs="Times New Roman"/>
        </w:rPr>
        <w:t>”</w:t>
      </w:r>
      <w:r w:rsidR="00B567A1">
        <w:rPr>
          <w:rFonts w:ascii="Times New Roman" w:hAnsi="Times New Roman" w:cs="Times New Roman"/>
        </w:rPr>
        <w:t xml:space="preserve"> </w:t>
      </w:r>
      <w:r w:rsidR="00B567A1">
        <w:rPr>
          <w:rFonts w:ascii="Times New Roman" w:hAnsi="Times New Roman" w:cs="Times New Roman"/>
          <w:i/>
          <w:iCs/>
        </w:rPr>
        <w:t>McKinsey &amp; Company</w:t>
      </w:r>
      <w:r w:rsidR="00B567A1">
        <w:rPr>
          <w:rFonts w:ascii="Times New Roman" w:hAnsi="Times New Roman" w:cs="Times New Roman"/>
        </w:rPr>
        <w:t>, 13 July 2023, www.mckinsey.com/mgi/our-research/empty-spaces-and-hybrid-places-chapter-1. Accessed 30 Mar. 2026.</w:t>
      </w:r>
    </w:p>
    <w:p w14:paraId="06B9EECD" w14:textId="338AD011" w:rsidR="00B567A1" w:rsidRDefault="00FF4C49" w:rsidP="0070393D">
      <w:pPr>
        <w:widowControl w:val="0"/>
        <w:autoSpaceDE w:val="0"/>
        <w:autoSpaceDN w:val="0"/>
        <w:adjustRightInd w:val="0"/>
        <w:spacing w:after="0" w:line="480" w:lineRule="auto"/>
        <w:ind w:left="720" w:hanging="720"/>
        <w:rPr>
          <w:rFonts w:ascii="Times New Roman" w:hAnsi="Times New Roman" w:cs="Times New Roman"/>
        </w:rPr>
      </w:pPr>
      <w:proofErr w:type="spellStart"/>
      <w:r w:rsidRPr="00FF4C49">
        <w:rPr>
          <w:rFonts w:ascii="Times New Roman" w:hAnsi="Times New Roman" w:cs="Times New Roman"/>
        </w:rPr>
        <w:t>Pabilonia</w:t>
      </w:r>
      <w:proofErr w:type="spellEnd"/>
      <w:r w:rsidRPr="00FF4C49">
        <w:rPr>
          <w:rFonts w:ascii="Times New Roman" w:hAnsi="Times New Roman" w:cs="Times New Roman"/>
        </w:rPr>
        <w:t xml:space="preserve">, Sabrina </w:t>
      </w:r>
      <w:proofErr w:type="spellStart"/>
      <w:r w:rsidRPr="00FF4C49">
        <w:rPr>
          <w:rFonts w:ascii="Times New Roman" w:hAnsi="Times New Roman" w:cs="Times New Roman"/>
        </w:rPr>
        <w:t>Wulff</w:t>
      </w:r>
      <w:proofErr w:type="spellEnd"/>
      <w:r w:rsidRPr="00FF4C49">
        <w:rPr>
          <w:rFonts w:ascii="Times New Roman" w:hAnsi="Times New Roman" w:cs="Times New Roman"/>
        </w:rPr>
        <w:t xml:space="preserve">, and Jill Janocha Redmond. </w:t>
      </w:r>
      <w:r w:rsidR="00DE5CBA">
        <w:rPr>
          <w:rFonts w:ascii="Times New Roman" w:hAnsi="Times New Roman" w:cs="Times New Roman"/>
        </w:rPr>
        <w:t>“</w:t>
      </w:r>
      <w:r w:rsidRPr="00FF4C49">
        <w:rPr>
          <w:rFonts w:ascii="Times New Roman" w:hAnsi="Times New Roman" w:cs="Times New Roman"/>
        </w:rPr>
        <w:t>The Rise in Remote Work since the Pandemic and Its Impact on Productivity.</w:t>
      </w:r>
      <w:r w:rsidR="00DE5CBA">
        <w:rPr>
          <w:rFonts w:ascii="Times New Roman" w:hAnsi="Times New Roman" w:cs="Times New Roman"/>
        </w:rPr>
        <w:t>”</w:t>
      </w:r>
      <w:r w:rsidRPr="00FF4C49">
        <w:rPr>
          <w:rFonts w:ascii="Times New Roman" w:hAnsi="Times New Roman" w:cs="Times New Roman"/>
        </w:rPr>
        <w:t xml:space="preserve"> Beyond the Numbers: Productivity, vol. 13, no. 8, U.S. Bureau of Labor Statistics, Oct. 2024, www.bls.gov/opub/btn/volume-13/remote-work-productivity.htm</w:t>
      </w:r>
      <w:r w:rsidR="00B567A1">
        <w:rPr>
          <w:rFonts w:ascii="Times New Roman" w:hAnsi="Times New Roman" w:cs="Times New Roman"/>
        </w:rPr>
        <w:t>. Accessed 30 Mar. 2026.</w:t>
      </w:r>
    </w:p>
    <w:p w14:paraId="3BF1FB82" w14:textId="77777777" w:rsidR="001A3D44" w:rsidRDefault="001A3D44" w:rsidP="0070393D">
      <w:pPr>
        <w:spacing w:after="0" w:line="480" w:lineRule="auto"/>
      </w:pPr>
    </w:p>
    <w:p w14:paraId="17BEDE53" w14:textId="77777777" w:rsidR="001A3D44" w:rsidRPr="000B20AE" w:rsidRDefault="001A3D44" w:rsidP="0070393D">
      <w:pPr>
        <w:spacing w:after="0" w:line="480" w:lineRule="auto"/>
      </w:pPr>
    </w:p>
    <w:sectPr w:rsidR="001A3D44" w:rsidRPr="000B20AE" w:rsidSect="00C473A5">
      <w:headerReference w:type="default" r:id="rId7"/>
      <w:footerReference w:type="default" r:id="rId8"/>
      <w:headerReference w:type="first" r:id="rId9"/>
      <w:footnotePr>
        <w:numRestart w:val="eachSect"/>
      </w:footnotePr>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0C722" w14:textId="77777777" w:rsidR="005C05E0" w:rsidRDefault="005C05E0" w:rsidP="008413E6">
      <w:pPr>
        <w:spacing w:after="0"/>
      </w:pPr>
      <w:r>
        <w:separator/>
      </w:r>
    </w:p>
  </w:endnote>
  <w:endnote w:type="continuationSeparator" w:id="0">
    <w:p w14:paraId="2223D3F8" w14:textId="77777777" w:rsidR="005C05E0" w:rsidRDefault="005C05E0" w:rsidP="008413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ist Fallback">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C0C03" w14:textId="77777777" w:rsidR="0005655D" w:rsidRDefault="0005655D">
    <w:pPr>
      <w:pStyle w:val="Footer"/>
    </w:pPr>
  </w:p>
  <w:p w14:paraId="2AA69478" w14:textId="77777777" w:rsidR="0005655D" w:rsidRDefault="00056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5B184" w14:textId="77777777" w:rsidR="005C05E0" w:rsidRDefault="005C05E0" w:rsidP="008413E6">
      <w:pPr>
        <w:spacing w:after="0"/>
      </w:pPr>
      <w:r>
        <w:separator/>
      </w:r>
    </w:p>
  </w:footnote>
  <w:footnote w:type="continuationSeparator" w:id="0">
    <w:p w14:paraId="22DEE92A" w14:textId="77777777" w:rsidR="005C05E0" w:rsidRDefault="005C05E0" w:rsidP="008413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275789"/>
      <w:docPartObj>
        <w:docPartGallery w:val="Page Numbers (Top of Page)"/>
        <w:docPartUnique/>
      </w:docPartObj>
    </w:sdtPr>
    <w:sdtEndPr>
      <w:rPr>
        <w:noProof/>
      </w:rPr>
    </w:sdtEndPr>
    <w:sdtContent>
      <w:p w14:paraId="7BC39FC1" w14:textId="5CA9DBE9" w:rsidR="00C473A5" w:rsidRDefault="00C473A5">
        <w:pPr>
          <w:pStyle w:val="Header"/>
          <w:jc w:val="right"/>
        </w:pPr>
        <w:r w:rsidRPr="00C473A5">
          <w:rPr>
            <w:rFonts w:ascii="Times New Roman" w:hAnsi="Times New Roman" w:cs="Times New Roman"/>
            <w:lang w:val="en-US"/>
          </w:rPr>
          <w:t>Sweeden</w:t>
        </w:r>
        <w:r w:rsidRPr="00C473A5">
          <w:rPr>
            <w:rFonts w:ascii="Times New Roman" w:hAnsi="Times New Roman" w:cs="Times New Roman"/>
          </w:rPr>
          <w:t xml:space="preserve"> </w:t>
        </w:r>
        <w:r w:rsidRPr="00C473A5">
          <w:rPr>
            <w:rFonts w:ascii="Times New Roman" w:hAnsi="Times New Roman" w:cs="Times New Roman"/>
          </w:rPr>
          <w:fldChar w:fldCharType="begin"/>
        </w:r>
        <w:r w:rsidRPr="00C473A5">
          <w:rPr>
            <w:rFonts w:ascii="Times New Roman" w:hAnsi="Times New Roman" w:cs="Times New Roman"/>
          </w:rPr>
          <w:instrText xml:space="preserve"> PAGE   \* MERGEFORMAT </w:instrText>
        </w:r>
        <w:r w:rsidRPr="00C473A5">
          <w:rPr>
            <w:rFonts w:ascii="Times New Roman" w:hAnsi="Times New Roman" w:cs="Times New Roman"/>
          </w:rPr>
          <w:fldChar w:fldCharType="separate"/>
        </w:r>
        <w:r w:rsidR="009809DF">
          <w:rPr>
            <w:rFonts w:ascii="Times New Roman" w:hAnsi="Times New Roman" w:cs="Times New Roman"/>
            <w:noProof/>
          </w:rPr>
          <w:t>6</w:t>
        </w:r>
        <w:r w:rsidRPr="00C473A5">
          <w:rPr>
            <w:rFonts w:ascii="Times New Roman" w:hAnsi="Times New Roman" w:cs="Times New Roman"/>
            <w:noProof/>
          </w:rPr>
          <w:fldChar w:fldCharType="end"/>
        </w:r>
      </w:p>
    </w:sdtContent>
  </w:sdt>
  <w:p w14:paraId="25D273F8" w14:textId="77777777" w:rsidR="00C473A5" w:rsidRDefault="00C473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390075"/>
      <w:docPartObj>
        <w:docPartGallery w:val="Page Numbers (Top of Page)"/>
        <w:docPartUnique/>
      </w:docPartObj>
    </w:sdtPr>
    <w:sdtEndPr>
      <w:rPr>
        <w:noProof/>
      </w:rPr>
    </w:sdtEndPr>
    <w:sdtContent>
      <w:p w14:paraId="46A87428" w14:textId="1634548E" w:rsidR="00C473A5" w:rsidRDefault="00C473A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6C1E3C7" w14:textId="77777777" w:rsidR="00C473A5" w:rsidRDefault="00C47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6CBC09F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33630BC9"/>
    <w:multiLevelType w:val="multilevel"/>
    <w:tmpl w:val="BFC0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7009ED"/>
    <w:multiLevelType w:val="hybridMultilevel"/>
    <w:tmpl w:val="DCD0A6FE"/>
    <w:lvl w:ilvl="0" w:tplc="EBCC8670">
      <w:start w:val="1"/>
      <w:numFmt w:val="bullet"/>
      <w:lvlText w:val=""/>
      <w:lvlJc w:val="left"/>
      <w:pPr>
        <w:ind w:left="1440" w:hanging="360"/>
      </w:pPr>
      <w:rPr>
        <w:rFonts w:ascii="Symbol" w:hAnsi="Symbol"/>
      </w:rPr>
    </w:lvl>
    <w:lvl w:ilvl="1" w:tplc="FFDEA120">
      <w:start w:val="1"/>
      <w:numFmt w:val="bullet"/>
      <w:lvlText w:val=""/>
      <w:lvlJc w:val="left"/>
      <w:pPr>
        <w:ind w:left="1440" w:hanging="360"/>
      </w:pPr>
      <w:rPr>
        <w:rFonts w:ascii="Symbol" w:hAnsi="Symbol"/>
      </w:rPr>
    </w:lvl>
    <w:lvl w:ilvl="2" w:tplc="EBE8C83E">
      <w:start w:val="1"/>
      <w:numFmt w:val="bullet"/>
      <w:lvlText w:val=""/>
      <w:lvlJc w:val="left"/>
      <w:pPr>
        <w:ind w:left="1440" w:hanging="360"/>
      </w:pPr>
      <w:rPr>
        <w:rFonts w:ascii="Symbol" w:hAnsi="Symbol"/>
      </w:rPr>
    </w:lvl>
    <w:lvl w:ilvl="3" w:tplc="68A4B244">
      <w:start w:val="1"/>
      <w:numFmt w:val="bullet"/>
      <w:lvlText w:val=""/>
      <w:lvlJc w:val="left"/>
      <w:pPr>
        <w:ind w:left="1440" w:hanging="360"/>
      </w:pPr>
      <w:rPr>
        <w:rFonts w:ascii="Symbol" w:hAnsi="Symbol"/>
      </w:rPr>
    </w:lvl>
    <w:lvl w:ilvl="4" w:tplc="6334587A">
      <w:start w:val="1"/>
      <w:numFmt w:val="bullet"/>
      <w:lvlText w:val=""/>
      <w:lvlJc w:val="left"/>
      <w:pPr>
        <w:ind w:left="1440" w:hanging="360"/>
      </w:pPr>
      <w:rPr>
        <w:rFonts w:ascii="Symbol" w:hAnsi="Symbol"/>
      </w:rPr>
    </w:lvl>
    <w:lvl w:ilvl="5" w:tplc="CC52E9A0">
      <w:start w:val="1"/>
      <w:numFmt w:val="bullet"/>
      <w:lvlText w:val=""/>
      <w:lvlJc w:val="left"/>
      <w:pPr>
        <w:ind w:left="1440" w:hanging="360"/>
      </w:pPr>
      <w:rPr>
        <w:rFonts w:ascii="Symbol" w:hAnsi="Symbol"/>
      </w:rPr>
    </w:lvl>
    <w:lvl w:ilvl="6" w:tplc="2572D1FC">
      <w:start w:val="1"/>
      <w:numFmt w:val="bullet"/>
      <w:lvlText w:val=""/>
      <w:lvlJc w:val="left"/>
      <w:pPr>
        <w:ind w:left="1440" w:hanging="360"/>
      </w:pPr>
      <w:rPr>
        <w:rFonts w:ascii="Symbol" w:hAnsi="Symbol"/>
      </w:rPr>
    </w:lvl>
    <w:lvl w:ilvl="7" w:tplc="28A4925C">
      <w:start w:val="1"/>
      <w:numFmt w:val="bullet"/>
      <w:lvlText w:val=""/>
      <w:lvlJc w:val="left"/>
      <w:pPr>
        <w:ind w:left="1440" w:hanging="360"/>
      </w:pPr>
      <w:rPr>
        <w:rFonts w:ascii="Symbol" w:hAnsi="Symbol"/>
      </w:rPr>
    </w:lvl>
    <w:lvl w:ilvl="8" w:tplc="5A1A09C4">
      <w:start w:val="1"/>
      <w:numFmt w:val="bullet"/>
      <w:lvlText w:val=""/>
      <w:lvlJc w:val="left"/>
      <w:pPr>
        <w:ind w:left="1440" w:hanging="360"/>
      </w:pPr>
      <w:rPr>
        <w:rFonts w:ascii="Symbol" w:hAnsi="Symbol"/>
      </w:rPr>
    </w:lvl>
  </w:abstractNum>
  <w:abstractNum w:abstractNumId="3" w15:restartNumberingAfterBreak="0">
    <w:nsid w:val="452B51A6"/>
    <w:multiLevelType w:val="multilevel"/>
    <w:tmpl w:val="15C69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tDQ0MDE2sjCwNDCxNDZR0lEKTi0uzszPAykwrgUAiNL6rywAAAA="/>
  </w:docVars>
  <w:rsids>
    <w:rsidRoot w:val="001301C4"/>
    <w:rsid w:val="000117A5"/>
    <w:rsid w:val="00011D5D"/>
    <w:rsid w:val="00015D0B"/>
    <w:rsid w:val="00016193"/>
    <w:rsid w:val="00035EB9"/>
    <w:rsid w:val="00036EAE"/>
    <w:rsid w:val="00037CF9"/>
    <w:rsid w:val="00040CD2"/>
    <w:rsid w:val="00043374"/>
    <w:rsid w:val="00047C97"/>
    <w:rsid w:val="00050433"/>
    <w:rsid w:val="00052893"/>
    <w:rsid w:val="00055ECA"/>
    <w:rsid w:val="0005655D"/>
    <w:rsid w:val="00060E0A"/>
    <w:rsid w:val="00061F2F"/>
    <w:rsid w:val="0006325F"/>
    <w:rsid w:val="00071259"/>
    <w:rsid w:val="00073FA1"/>
    <w:rsid w:val="00074DD2"/>
    <w:rsid w:val="00077F2A"/>
    <w:rsid w:val="00080170"/>
    <w:rsid w:val="00081E33"/>
    <w:rsid w:val="00083BEC"/>
    <w:rsid w:val="00086C59"/>
    <w:rsid w:val="00087E06"/>
    <w:rsid w:val="0009127A"/>
    <w:rsid w:val="00091540"/>
    <w:rsid w:val="00096A0B"/>
    <w:rsid w:val="00097847"/>
    <w:rsid w:val="000A0ED8"/>
    <w:rsid w:val="000A39A9"/>
    <w:rsid w:val="000A7369"/>
    <w:rsid w:val="000A7750"/>
    <w:rsid w:val="000B20AE"/>
    <w:rsid w:val="000B38EC"/>
    <w:rsid w:val="000B3B0E"/>
    <w:rsid w:val="000B3D17"/>
    <w:rsid w:val="000B4CA0"/>
    <w:rsid w:val="000C0682"/>
    <w:rsid w:val="000D1A07"/>
    <w:rsid w:val="000D2B58"/>
    <w:rsid w:val="000D3B62"/>
    <w:rsid w:val="000D648B"/>
    <w:rsid w:val="000D7375"/>
    <w:rsid w:val="000E0BA1"/>
    <w:rsid w:val="000E6513"/>
    <w:rsid w:val="000E6B4E"/>
    <w:rsid w:val="000F16A1"/>
    <w:rsid w:val="00100743"/>
    <w:rsid w:val="0010104D"/>
    <w:rsid w:val="001012EB"/>
    <w:rsid w:val="00102668"/>
    <w:rsid w:val="001042B8"/>
    <w:rsid w:val="00105AE8"/>
    <w:rsid w:val="0011592D"/>
    <w:rsid w:val="00115F0C"/>
    <w:rsid w:val="0012041E"/>
    <w:rsid w:val="00120784"/>
    <w:rsid w:val="0012256E"/>
    <w:rsid w:val="001228AE"/>
    <w:rsid w:val="00122ED1"/>
    <w:rsid w:val="00127877"/>
    <w:rsid w:val="001301C4"/>
    <w:rsid w:val="00135C4B"/>
    <w:rsid w:val="0014336C"/>
    <w:rsid w:val="00143B41"/>
    <w:rsid w:val="00145657"/>
    <w:rsid w:val="00145D96"/>
    <w:rsid w:val="00155898"/>
    <w:rsid w:val="00165D1F"/>
    <w:rsid w:val="00166ED4"/>
    <w:rsid w:val="001707EE"/>
    <w:rsid w:val="0017099B"/>
    <w:rsid w:val="001749EE"/>
    <w:rsid w:val="00180AF2"/>
    <w:rsid w:val="00183B28"/>
    <w:rsid w:val="00186D48"/>
    <w:rsid w:val="0018718F"/>
    <w:rsid w:val="001909F2"/>
    <w:rsid w:val="00197441"/>
    <w:rsid w:val="001A3D44"/>
    <w:rsid w:val="001A4358"/>
    <w:rsid w:val="001A749B"/>
    <w:rsid w:val="001B0B56"/>
    <w:rsid w:val="001B46B1"/>
    <w:rsid w:val="001B6334"/>
    <w:rsid w:val="001C064E"/>
    <w:rsid w:val="001C186B"/>
    <w:rsid w:val="001C1922"/>
    <w:rsid w:val="001C2CDE"/>
    <w:rsid w:val="001C4D2D"/>
    <w:rsid w:val="001C5B62"/>
    <w:rsid w:val="001C67F0"/>
    <w:rsid w:val="001C69BD"/>
    <w:rsid w:val="001C7D52"/>
    <w:rsid w:val="001D1248"/>
    <w:rsid w:val="001D353F"/>
    <w:rsid w:val="001D4F8E"/>
    <w:rsid w:val="001E24E2"/>
    <w:rsid w:val="001E451F"/>
    <w:rsid w:val="001E6FAC"/>
    <w:rsid w:val="001F1807"/>
    <w:rsid w:val="001F58A6"/>
    <w:rsid w:val="00200DD6"/>
    <w:rsid w:val="00205BBE"/>
    <w:rsid w:val="00207FE8"/>
    <w:rsid w:val="00212818"/>
    <w:rsid w:val="00212A3C"/>
    <w:rsid w:val="002135AE"/>
    <w:rsid w:val="00216ADA"/>
    <w:rsid w:val="0022110B"/>
    <w:rsid w:val="0022170E"/>
    <w:rsid w:val="0022472A"/>
    <w:rsid w:val="002272CD"/>
    <w:rsid w:val="00233528"/>
    <w:rsid w:val="00235761"/>
    <w:rsid w:val="00236E1A"/>
    <w:rsid w:val="00240EAB"/>
    <w:rsid w:val="00243B74"/>
    <w:rsid w:val="00244121"/>
    <w:rsid w:val="00255565"/>
    <w:rsid w:val="0026466C"/>
    <w:rsid w:val="002648EE"/>
    <w:rsid w:val="00271621"/>
    <w:rsid w:val="0027407B"/>
    <w:rsid w:val="00277BCD"/>
    <w:rsid w:val="00281E05"/>
    <w:rsid w:val="0029232C"/>
    <w:rsid w:val="00294455"/>
    <w:rsid w:val="00296115"/>
    <w:rsid w:val="00296B5D"/>
    <w:rsid w:val="00296BBA"/>
    <w:rsid w:val="00297695"/>
    <w:rsid w:val="00297C10"/>
    <w:rsid w:val="002A1A34"/>
    <w:rsid w:val="002A70D5"/>
    <w:rsid w:val="002A72F5"/>
    <w:rsid w:val="002B669F"/>
    <w:rsid w:val="002B6754"/>
    <w:rsid w:val="002C0580"/>
    <w:rsid w:val="002C0E94"/>
    <w:rsid w:val="002C177A"/>
    <w:rsid w:val="002C22DC"/>
    <w:rsid w:val="002C2301"/>
    <w:rsid w:val="002C38B5"/>
    <w:rsid w:val="002C44C9"/>
    <w:rsid w:val="002C49CF"/>
    <w:rsid w:val="002C4EC7"/>
    <w:rsid w:val="002C66F8"/>
    <w:rsid w:val="002C7010"/>
    <w:rsid w:val="002C7CB4"/>
    <w:rsid w:val="002D1FEB"/>
    <w:rsid w:val="002D2B60"/>
    <w:rsid w:val="002D2CC6"/>
    <w:rsid w:val="002E029A"/>
    <w:rsid w:val="002E28A2"/>
    <w:rsid w:val="002E7C0F"/>
    <w:rsid w:val="002F03E0"/>
    <w:rsid w:val="002F1C8E"/>
    <w:rsid w:val="002F2A66"/>
    <w:rsid w:val="002F3DCF"/>
    <w:rsid w:val="002F60F2"/>
    <w:rsid w:val="00302707"/>
    <w:rsid w:val="0030457B"/>
    <w:rsid w:val="003046F4"/>
    <w:rsid w:val="00305917"/>
    <w:rsid w:val="00306387"/>
    <w:rsid w:val="003070EC"/>
    <w:rsid w:val="0030789D"/>
    <w:rsid w:val="00315356"/>
    <w:rsid w:val="003163B9"/>
    <w:rsid w:val="003217E5"/>
    <w:rsid w:val="00324613"/>
    <w:rsid w:val="003264CD"/>
    <w:rsid w:val="00330677"/>
    <w:rsid w:val="00335D44"/>
    <w:rsid w:val="0033696D"/>
    <w:rsid w:val="00336F15"/>
    <w:rsid w:val="00340382"/>
    <w:rsid w:val="00340CD7"/>
    <w:rsid w:val="003422D7"/>
    <w:rsid w:val="00343576"/>
    <w:rsid w:val="00351238"/>
    <w:rsid w:val="00351992"/>
    <w:rsid w:val="003529B6"/>
    <w:rsid w:val="00354B83"/>
    <w:rsid w:val="003566E5"/>
    <w:rsid w:val="00356937"/>
    <w:rsid w:val="00360E99"/>
    <w:rsid w:val="00361900"/>
    <w:rsid w:val="00362642"/>
    <w:rsid w:val="00363261"/>
    <w:rsid w:val="003676D7"/>
    <w:rsid w:val="00367B8F"/>
    <w:rsid w:val="003704BE"/>
    <w:rsid w:val="003719BE"/>
    <w:rsid w:val="00377183"/>
    <w:rsid w:val="00382B7D"/>
    <w:rsid w:val="00383441"/>
    <w:rsid w:val="00386AB4"/>
    <w:rsid w:val="00386AFF"/>
    <w:rsid w:val="003873E4"/>
    <w:rsid w:val="00387D50"/>
    <w:rsid w:val="00392610"/>
    <w:rsid w:val="0039398E"/>
    <w:rsid w:val="003A4CA3"/>
    <w:rsid w:val="003A4F33"/>
    <w:rsid w:val="003A6299"/>
    <w:rsid w:val="003A79D4"/>
    <w:rsid w:val="003A7A3F"/>
    <w:rsid w:val="003B02A3"/>
    <w:rsid w:val="003B11DD"/>
    <w:rsid w:val="003B1C32"/>
    <w:rsid w:val="003B40E9"/>
    <w:rsid w:val="003B6AED"/>
    <w:rsid w:val="003B768D"/>
    <w:rsid w:val="003B770F"/>
    <w:rsid w:val="003C0D55"/>
    <w:rsid w:val="003C255D"/>
    <w:rsid w:val="003C3350"/>
    <w:rsid w:val="003C337E"/>
    <w:rsid w:val="003C4980"/>
    <w:rsid w:val="003C6C05"/>
    <w:rsid w:val="003C7704"/>
    <w:rsid w:val="003D50C8"/>
    <w:rsid w:val="003D5BF9"/>
    <w:rsid w:val="003F2869"/>
    <w:rsid w:val="003F3CE2"/>
    <w:rsid w:val="003F6A16"/>
    <w:rsid w:val="004013E0"/>
    <w:rsid w:val="00401F6E"/>
    <w:rsid w:val="00404558"/>
    <w:rsid w:val="00406ADC"/>
    <w:rsid w:val="004075E8"/>
    <w:rsid w:val="00410847"/>
    <w:rsid w:val="004149F9"/>
    <w:rsid w:val="00414C86"/>
    <w:rsid w:val="00422D42"/>
    <w:rsid w:val="00423C3B"/>
    <w:rsid w:val="00424FA2"/>
    <w:rsid w:val="004269E8"/>
    <w:rsid w:val="004333E6"/>
    <w:rsid w:val="00434D68"/>
    <w:rsid w:val="004368EB"/>
    <w:rsid w:val="00442018"/>
    <w:rsid w:val="004425B6"/>
    <w:rsid w:val="00443665"/>
    <w:rsid w:val="004467ED"/>
    <w:rsid w:val="00450717"/>
    <w:rsid w:val="004524FF"/>
    <w:rsid w:val="004575E7"/>
    <w:rsid w:val="00464159"/>
    <w:rsid w:val="0047153F"/>
    <w:rsid w:val="004719B0"/>
    <w:rsid w:val="00476E32"/>
    <w:rsid w:val="00477D19"/>
    <w:rsid w:val="00481F38"/>
    <w:rsid w:val="0048261B"/>
    <w:rsid w:val="0048372A"/>
    <w:rsid w:val="00492DBB"/>
    <w:rsid w:val="004952F8"/>
    <w:rsid w:val="0049786A"/>
    <w:rsid w:val="004A1F8D"/>
    <w:rsid w:val="004B0F8E"/>
    <w:rsid w:val="004B21D5"/>
    <w:rsid w:val="004C002B"/>
    <w:rsid w:val="004C1217"/>
    <w:rsid w:val="004C31D3"/>
    <w:rsid w:val="004C6E05"/>
    <w:rsid w:val="004C7581"/>
    <w:rsid w:val="004D0AE2"/>
    <w:rsid w:val="004D31FF"/>
    <w:rsid w:val="004D3412"/>
    <w:rsid w:val="004D5C86"/>
    <w:rsid w:val="004D5DCC"/>
    <w:rsid w:val="004D5F06"/>
    <w:rsid w:val="004E0094"/>
    <w:rsid w:val="004E082A"/>
    <w:rsid w:val="004E184A"/>
    <w:rsid w:val="004E3377"/>
    <w:rsid w:val="004E5DE1"/>
    <w:rsid w:val="004F1D7D"/>
    <w:rsid w:val="004F4A43"/>
    <w:rsid w:val="004F54D9"/>
    <w:rsid w:val="004F6033"/>
    <w:rsid w:val="004F6BCB"/>
    <w:rsid w:val="004F79D1"/>
    <w:rsid w:val="005015A7"/>
    <w:rsid w:val="005055DD"/>
    <w:rsid w:val="00505FAC"/>
    <w:rsid w:val="00506B46"/>
    <w:rsid w:val="0051088D"/>
    <w:rsid w:val="0051112D"/>
    <w:rsid w:val="00511178"/>
    <w:rsid w:val="0051165B"/>
    <w:rsid w:val="0051226C"/>
    <w:rsid w:val="00527418"/>
    <w:rsid w:val="0053016F"/>
    <w:rsid w:val="00534459"/>
    <w:rsid w:val="00537EB1"/>
    <w:rsid w:val="00540C21"/>
    <w:rsid w:val="00545C65"/>
    <w:rsid w:val="00546E94"/>
    <w:rsid w:val="00554AE9"/>
    <w:rsid w:val="00556EDF"/>
    <w:rsid w:val="0056292B"/>
    <w:rsid w:val="00562E1E"/>
    <w:rsid w:val="005655A4"/>
    <w:rsid w:val="005667B7"/>
    <w:rsid w:val="00566F2C"/>
    <w:rsid w:val="00574BD8"/>
    <w:rsid w:val="005757CB"/>
    <w:rsid w:val="005761D8"/>
    <w:rsid w:val="005769E2"/>
    <w:rsid w:val="00577BC2"/>
    <w:rsid w:val="00577FC2"/>
    <w:rsid w:val="00583295"/>
    <w:rsid w:val="00585EBF"/>
    <w:rsid w:val="00591151"/>
    <w:rsid w:val="005942A8"/>
    <w:rsid w:val="005A25F3"/>
    <w:rsid w:val="005A300E"/>
    <w:rsid w:val="005A3E6A"/>
    <w:rsid w:val="005A5F24"/>
    <w:rsid w:val="005A64DB"/>
    <w:rsid w:val="005A79A2"/>
    <w:rsid w:val="005A7BEF"/>
    <w:rsid w:val="005B165D"/>
    <w:rsid w:val="005B4186"/>
    <w:rsid w:val="005B4A76"/>
    <w:rsid w:val="005C05E0"/>
    <w:rsid w:val="005C243E"/>
    <w:rsid w:val="005C35A3"/>
    <w:rsid w:val="005C6096"/>
    <w:rsid w:val="005C71E1"/>
    <w:rsid w:val="005D59A6"/>
    <w:rsid w:val="005D6778"/>
    <w:rsid w:val="005E38C6"/>
    <w:rsid w:val="005E3EFE"/>
    <w:rsid w:val="005E455F"/>
    <w:rsid w:val="005E6FA0"/>
    <w:rsid w:val="005F0218"/>
    <w:rsid w:val="005F10C8"/>
    <w:rsid w:val="005F1D7D"/>
    <w:rsid w:val="00600586"/>
    <w:rsid w:val="006006F7"/>
    <w:rsid w:val="00605D54"/>
    <w:rsid w:val="00622446"/>
    <w:rsid w:val="00622BF8"/>
    <w:rsid w:val="00626A0F"/>
    <w:rsid w:val="00631B15"/>
    <w:rsid w:val="0063519E"/>
    <w:rsid w:val="00637A4F"/>
    <w:rsid w:val="00642366"/>
    <w:rsid w:val="00645A48"/>
    <w:rsid w:val="006473F4"/>
    <w:rsid w:val="006560B1"/>
    <w:rsid w:val="00661455"/>
    <w:rsid w:val="0066414F"/>
    <w:rsid w:val="006664F4"/>
    <w:rsid w:val="0067022B"/>
    <w:rsid w:val="006832F3"/>
    <w:rsid w:val="00684BE9"/>
    <w:rsid w:val="00686AE3"/>
    <w:rsid w:val="00690348"/>
    <w:rsid w:val="006909BC"/>
    <w:rsid w:val="00692794"/>
    <w:rsid w:val="0069319F"/>
    <w:rsid w:val="00696D79"/>
    <w:rsid w:val="00696E53"/>
    <w:rsid w:val="006A1E7A"/>
    <w:rsid w:val="006A45BD"/>
    <w:rsid w:val="006A677F"/>
    <w:rsid w:val="006B12D8"/>
    <w:rsid w:val="006B32D8"/>
    <w:rsid w:val="006C1F0D"/>
    <w:rsid w:val="006C3DEC"/>
    <w:rsid w:val="006C4E3A"/>
    <w:rsid w:val="006D4BDB"/>
    <w:rsid w:val="006D4EFE"/>
    <w:rsid w:val="006D5851"/>
    <w:rsid w:val="006E3BC0"/>
    <w:rsid w:val="006F0B8B"/>
    <w:rsid w:val="006F0FA9"/>
    <w:rsid w:val="006F5CEE"/>
    <w:rsid w:val="006F75C9"/>
    <w:rsid w:val="00700424"/>
    <w:rsid w:val="007023ED"/>
    <w:rsid w:val="00703782"/>
    <w:rsid w:val="0070393D"/>
    <w:rsid w:val="00705C11"/>
    <w:rsid w:val="00707940"/>
    <w:rsid w:val="007109FB"/>
    <w:rsid w:val="007115D7"/>
    <w:rsid w:val="00714AE1"/>
    <w:rsid w:val="00715F87"/>
    <w:rsid w:val="0072417F"/>
    <w:rsid w:val="00725EA2"/>
    <w:rsid w:val="00726FC2"/>
    <w:rsid w:val="00731A32"/>
    <w:rsid w:val="00731C5D"/>
    <w:rsid w:val="00731EFA"/>
    <w:rsid w:val="00734505"/>
    <w:rsid w:val="00735573"/>
    <w:rsid w:val="0073607C"/>
    <w:rsid w:val="00737BEB"/>
    <w:rsid w:val="007415C7"/>
    <w:rsid w:val="007463DF"/>
    <w:rsid w:val="007601BA"/>
    <w:rsid w:val="007613A1"/>
    <w:rsid w:val="007619A1"/>
    <w:rsid w:val="00762602"/>
    <w:rsid w:val="00764FA9"/>
    <w:rsid w:val="007655DD"/>
    <w:rsid w:val="007662D3"/>
    <w:rsid w:val="0077038D"/>
    <w:rsid w:val="00781502"/>
    <w:rsid w:val="007829A2"/>
    <w:rsid w:val="00784A66"/>
    <w:rsid w:val="00784C05"/>
    <w:rsid w:val="00787E66"/>
    <w:rsid w:val="0079346B"/>
    <w:rsid w:val="00793B54"/>
    <w:rsid w:val="00794A81"/>
    <w:rsid w:val="007972FF"/>
    <w:rsid w:val="007974F9"/>
    <w:rsid w:val="007A6B8D"/>
    <w:rsid w:val="007A703C"/>
    <w:rsid w:val="007B03A0"/>
    <w:rsid w:val="007B097C"/>
    <w:rsid w:val="007B1A40"/>
    <w:rsid w:val="007B538B"/>
    <w:rsid w:val="007C24A2"/>
    <w:rsid w:val="007C3A25"/>
    <w:rsid w:val="007D1752"/>
    <w:rsid w:val="007D1E7C"/>
    <w:rsid w:val="007D266E"/>
    <w:rsid w:val="007D4270"/>
    <w:rsid w:val="007D48AF"/>
    <w:rsid w:val="007D6A0D"/>
    <w:rsid w:val="007D720F"/>
    <w:rsid w:val="007E26C3"/>
    <w:rsid w:val="007E284F"/>
    <w:rsid w:val="007E3593"/>
    <w:rsid w:val="007F043D"/>
    <w:rsid w:val="007F0FF8"/>
    <w:rsid w:val="007F1255"/>
    <w:rsid w:val="007F5EE3"/>
    <w:rsid w:val="007F65C0"/>
    <w:rsid w:val="007F7319"/>
    <w:rsid w:val="0080159C"/>
    <w:rsid w:val="00807016"/>
    <w:rsid w:val="0081105B"/>
    <w:rsid w:val="00811FA4"/>
    <w:rsid w:val="00814A24"/>
    <w:rsid w:val="00820BF2"/>
    <w:rsid w:val="0082162D"/>
    <w:rsid w:val="00821B57"/>
    <w:rsid w:val="00821ED3"/>
    <w:rsid w:val="0082505D"/>
    <w:rsid w:val="0082523B"/>
    <w:rsid w:val="00827AD4"/>
    <w:rsid w:val="00827FE6"/>
    <w:rsid w:val="00830455"/>
    <w:rsid w:val="00832326"/>
    <w:rsid w:val="0083704B"/>
    <w:rsid w:val="00841008"/>
    <w:rsid w:val="008413E6"/>
    <w:rsid w:val="00841D0A"/>
    <w:rsid w:val="008438BD"/>
    <w:rsid w:val="00845920"/>
    <w:rsid w:val="00850446"/>
    <w:rsid w:val="0085168D"/>
    <w:rsid w:val="008545B4"/>
    <w:rsid w:val="00854E90"/>
    <w:rsid w:val="00857072"/>
    <w:rsid w:val="00857D59"/>
    <w:rsid w:val="00857FC5"/>
    <w:rsid w:val="00867B10"/>
    <w:rsid w:val="00870476"/>
    <w:rsid w:val="00873E33"/>
    <w:rsid w:val="00876D86"/>
    <w:rsid w:val="008810E0"/>
    <w:rsid w:val="00886D68"/>
    <w:rsid w:val="00887D8D"/>
    <w:rsid w:val="00895509"/>
    <w:rsid w:val="008A2221"/>
    <w:rsid w:val="008A5C32"/>
    <w:rsid w:val="008A7C32"/>
    <w:rsid w:val="008B10AA"/>
    <w:rsid w:val="008B135A"/>
    <w:rsid w:val="008B177F"/>
    <w:rsid w:val="008B3457"/>
    <w:rsid w:val="008B36EF"/>
    <w:rsid w:val="008B6509"/>
    <w:rsid w:val="008B778E"/>
    <w:rsid w:val="008B7FA5"/>
    <w:rsid w:val="008C0E37"/>
    <w:rsid w:val="008C1691"/>
    <w:rsid w:val="008C39EB"/>
    <w:rsid w:val="008C5E51"/>
    <w:rsid w:val="008C7507"/>
    <w:rsid w:val="008D14C6"/>
    <w:rsid w:val="008D5F7D"/>
    <w:rsid w:val="008D6A05"/>
    <w:rsid w:val="008D6EBD"/>
    <w:rsid w:val="008D73CD"/>
    <w:rsid w:val="008E4DB9"/>
    <w:rsid w:val="008E5A13"/>
    <w:rsid w:val="008F3C92"/>
    <w:rsid w:val="008F7ED0"/>
    <w:rsid w:val="009014DD"/>
    <w:rsid w:val="009025CC"/>
    <w:rsid w:val="009051FA"/>
    <w:rsid w:val="00905DC1"/>
    <w:rsid w:val="00906DEB"/>
    <w:rsid w:val="009119C0"/>
    <w:rsid w:val="00914A1D"/>
    <w:rsid w:val="0091510F"/>
    <w:rsid w:val="009156AD"/>
    <w:rsid w:val="0091701A"/>
    <w:rsid w:val="00920BFB"/>
    <w:rsid w:val="00921560"/>
    <w:rsid w:val="00930F5F"/>
    <w:rsid w:val="00932F0C"/>
    <w:rsid w:val="00940ED4"/>
    <w:rsid w:val="009428A3"/>
    <w:rsid w:val="00943DDB"/>
    <w:rsid w:val="00952219"/>
    <w:rsid w:val="009537F8"/>
    <w:rsid w:val="00953A91"/>
    <w:rsid w:val="00960C5C"/>
    <w:rsid w:val="00960FF6"/>
    <w:rsid w:val="009623AE"/>
    <w:rsid w:val="009672A9"/>
    <w:rsid w:val="00975221"/>
    <w:rsid w:val="00977BE1"/>
    <w:rsid w:val="009809DF"/>
    <w:rsid w:val="009827EC"/>
    <w:rsid w:val="009830E7"/>
    <w:rsid w:val="00990FFC"/>
    <w:rsid w:val="0099351D"/>
    <w:rsid w:val="0099359A"/>
    <w:rsid w:val="00993A4A"/>
    <w:rsid w:val="00993CE2"/>
    <w:rsid w:val="009942F8"/>
    <w:rsid w:val="00996874"/>
    <w:rsid w:val="009A1051"/>
    <w:rsid w:val="009A3582"/>
    <w:rsid w:val="009A7BF1"/>
    <w:rsid w:val="009B5DF3"/>
    <w:rsid w:val="009B5F32"/>
    <w:rsid w:val="009B60C4"/>
    <w:rsid w:val="009B72C4"/>
    <w:rsid w:val="009C080E"/>
    <w:rsid w:val="009C3682"/>
    <w:rsid w:val="009C47C0"/>
    <w:rsid w:val="009C79E3"/>
    <w:rsid w:val="009D0692"/>
    <w:rsid w:val="009E0372"/>
    <w:rsid w:val="009E22D5"/>
    <w:rsid w:val="009E5693"/>
    <w:rsid w:val="009F1B74"/>
    <w:rsid w:val="009F299E"/>
    <w:rsid w:val="00A01E80"/>
    <w:rsid w:val="00A04BDF"/>
    <w:rsid w:val="00A068C7"/>
    <w:rsid w:val="00A07086"/>
    <w:rsid w:val="00A10442"/>
    <w:rsid w:val="00A126DC"/>
    <w:rsid w:val="00A1317C"/>
    <w:rsid w:val="00A140B4"/>
    <w:rsid w:val="00A1634C"/>
    <w:rsid w:val="00A1691D"/>
    <w:rsid w:val="00A215CD"/>
    <w:rsid w:val="00A21AA0"/>
    <w:rsid w:val="00A26DA2"/>
    <w:rsid w:val="00A33D0D"/>
    <w:rsid w:val="00A43B47"/>
    <w:rsid w:val="00A4428A"/>
    <w:rsid w:val="00A45F9A"/>
    <w:rsid w:val="00A51842"/>
    <w:rsid w:val="00A53048"/>
    <w:rsid w:val="00A53114"/>
    <w:rsid w:val="00A544E6"/>
    <w:rsid w:val="00A5727E"/>
    <w:rsid w:val="00A611C3"/>
    <w:rsid w:val="00A662F9"/>
    <w:rsid w:val="00A67FE9"/>
    <w:rsid w:val="00A70C35"/>
    <w:rsid w:val="00A70E02"/>
    <w:rsid w:val="00A71DFE"/>
    <w:rsid w:val="00A77B85"/>
    <w:rsid w:val="00A819EA"/>
    <w:rsid w:val="00A91044"/>
    <w:rsid w:val="00A91B93"/>
    <w:rsid w:val="00A92339"/>
    <w:rsid w:val="00A931C6"/>
    <w:rsid w:val="00A93427"/>
    <w:rsid w:val="00A94B48"/>
    <w:rsid w:val="00A96644"/>
    <w:rsid w:val="00A969EF"/>
    <w:rsid w:val="00AA2904"/>
    <w:rsid w:val="00AA357C"/>
    <w:rsid w:val="00AA3909"/>
    <w:rsid w:val="00AA674A"/>
    <w:rsid w:val="00AA6C90"/>
    <w:rsid w:val="00AB1ABA"/>
    <w:rsid w:val="00AB407B"/>
    <w:rsid w:val="00AB7AAF"/>
    <w:rsid w:val="00AC25F5"/>
    <w:rsid w:val="00AC2697"/>
    <w:rsid w:val="00AC29EB"/>
    <w:rsid w:val="00AC4BE7"/>
    <w:rsid w:val="00AC7F6F"/>
    <w:rsid w:val="00AD3185"/>
    <w:rsid w:val="00AD4E8E"/>
    <w:rsid w:val="00AD653E"/>
    <w:rsid w:val="00AD6B30"/>
    <w:rsid w:val="00AE1F57"/>
    <w:rsid w:val="00AE327C"/>
    <w:rsid w:val="00AE3CDE"/>
    <w:rsid w:val="00AE49A4"/>
    <w:rsid w:val="00AE5775"/>
    <w:rsid w:val="00AF22DF"/>
    <w:rsid w:val="00AF4230"/>
    <w:rsid w:val="00AF486E"/>
    <w:rsid w:val="00B03992"/>
    <w:rsid w:val="00B03A1E"/>
    <w:rsid w:val="00B04521"/>
    <w:rsid w:val="00B06E0C"/>
    <w:rsid w:val="00B07F85"/>
    <w:rsid w:val="00B125F5"/>
    <w:rsid w:val="00B20777"/>
    <w:rsid w:val="00B24739"/>
    <w:rsid w:val="00B24915"/>
    <w:rsid w:val="00B25AD9"/>
    <w:rsid w:val="00B26C7B"/>
    <w:rsid w:val="00B322A7"/>
    <w:rsid w:val="00B330CC"/>
    <w:rsid w:val="00B34D9F"/>
    <w:rsid w:val="00B35822"/>
    <w:rsid w:val="00B37813"/>
    <w:rsid w:val="00B46F79"/>
    <w:rsid w:val="00B51BB8"/>
    <w:rsid w:val="00B567A1"/>
    <w:rsid w:val="00B572ED"/>
    <w:rsid w:val="00B577D9"/>
    <w:rsid w:val="00B64A8A"/>
    <w:rsid w:val="00B70AA3"/>
    <w:rsid w:val="00B7146E"/>
    <w:rsid w:val="00B72DBB"/>
    <w:rsid w:val="00B77D40"/>
    <w:rsid w:val="00B825D4"/>
    <w:rsid w:val="00B82F52"/>
    <w:rsid w:val="00B9105D"/>
    <w:rsid w:val="00B93EB6"/>
    <w:rsid w:val="00B976B9"/>
    <w:rsid w:val="00BA49E6"/>
    <w:rsid w:val="00BA54A4"/>
    <w:rsid w:val="00BA5AC0"/>
    <w:rsid w:val="00BB0F58"/>
    <w:rsid w:val="00BB3C2D"/>
    <w:rsid w:val="00BB4777"/>
    <w:rsid w:val="00BB6744"/>
    <w:rsid w:val="00BC10E5"/>
    <w:rsid w:val="00BC4BB9"/>
    <w:rsid w:val="00BC5FF7"/>
    <w:rsid w:val="00BD0994"/>
    <w:rsid w:val="00BD106E"/>
    <w:rsid w:val="00BD499A"/>
    <w:rsid w:val="00BD667F"/>
    <w:rsid w:val="00BE2A24"/>
    <w:rsid w:val="00BE4468"/>
    <w:rsid w:val="00BE47F6"/>
    <w:rsid w:val="00BE5CDB"/>
    <w:rsid w:val="00BF47AD"/>
    <w:rsid w:val="00BF65A6"/>
    <w:rsid w:val="00BF7B4E"/>
    <w:rsid w:val="00C1004F"/>
    <w:rsid w:val="00C11E1C"/>
    <w:rsid w:val="00C130A1"/>
    <w:rsid w:val="00C1338F"/>
    <w:rsid w:val="00C154B5"/>
    <w:rsid w:val="00C16D89"/>
    <w:rsid w:val="00C27CF4"/>
    <w:rsid w:val="00C3021F"/>
    <w:rsid w:val="00C3036A"/>
    <w:rsid w:val="00C310F1"/>
    <w:rsid w:val="00C3574C"/>
    <w:rsid w:val="00C35A7B"/>
    <w:rsid w:val="00C40E34"/>
    <w:rsid w:val="00C4101B"/>
    <w:rsid w:val="00C43182"/>
    <w:rsid w:val="00C44DF3"/>
    <w:rsid w:val="00C45AA6"/>
    <w:rsid w:val="00C45E5B"/>
    <w:rsid w:val="00C473A5"/>
    <w:rsid w:val="00C473CA"/>
    <w:rsid w:val="00C5022F"/>
    <w:rsid w:val="00C53E71"/>
    <w:rsid w:val="00C54CA3"/>
    <w:rsid w:val="00C55B9D"/>
    <w:rsid w:val="00C6072F"/>
    <w:rsid w:val="00C62B4E"/>
    <w:rsid w:val="00C66AC7"/>
    <w:rsid w:val="00C70A15"/>
    <w:rsid w:val="00C714E6"/>
    <w:rsid w:val="00C71F03"/>
    <w:rsid w:val="00C7222B"/>
    <w:rsid w:val="00C761C6"/>
    <w:rsid w:val="00C77A2C"/>
    <w:rsid w:val="00C80C51"/>
    <w:rsid w:val="00CA529B"/>
    <w:rsid w:val="00CA5ACD"/>
    <w:rsid w:val="00CA7435"/>
    <w:rsid w:val="00CA792C"/>
    <w:rsid w:val="00CB1ADA"/>
    <w:rsid w:val="00CB71A6"/>
    <w:rsid w:val="00CB7A80"/>
    <w:rsid w:val="00CB7A94"/>
    <w:rsid w:val="00CB7B79"/>
    <w:rsid w:val="00CC22A7"/>
    <w:rsid w:val="00CC309F"/>
    <w:rsid w:val="00CC7380"/>
    <w:rsid w:val="00CD0609"/>
    <w:rsid w:val="00CD1B1F"/>
    <w:rsid w:val="00CD2E30"/>
    <w:rsid w:val="00CD62D3"/>
    <w:rsid w:val="00CE26A8"/>
    <w:rsid w:val="00CE43AF"/>
    <w:rsid w:val="00CE573B"/>
    <w:rsid w:val="00CE5A55"/>
    <w:rsid w:val="00CE615E"/>
    <w:rsid w:val="00CF2A3D"/>
    <w:rsid w:val="00D00EED"/>
    <w:rsid w:val="00D023E1"/>
    <w:rsid w:val="00D04F4E"/>
    <w:rsid w:val="00D05A4D"/>
    <w:rsid w:val="00D15D5E"/>
    <w:rsid w:val="00D16B23"/>
    <w:rsid w:val="00D16BAB"/>
    <w:rsid w:val="00D17560"/>
    <w:rsid w:val="00D200B0"/>
    <w:rsid w:val="00D22C21"/>
    <w:rsid w:val="00D25078"/>
    <w:rsid w:val="00D25254"/>
    <w:rsid w:val="00D25953"/>
    <w:rsid w:val="00D27AD2"/>
    <w:rsid w:val="00D3053E"/>
    <w:rsid w:val="00D307F4"/>
    <w:rsid w:val="00D3538F"/>
    <w:rsid w:val="00D46486"/>
    <w:rsid w:val="00D54437"/>
    <w:rsid w:val="00D54B0C"/>
    <w:rsid w:val="00D55C62"/>
    <w:rsid w:val="00D57255"/>
    <w:rsid w:val="00D5783E"/>
    <w:rsid w:val="00D61BF7"/>
    <w:rsid w:val="00D63B2F"/>
    <w:rsid w:val="00D70F8D"/>
    <w:rsid w:val="00D81BFE"/>
    <w:rsid w:val="00D82F6C"/>
    <w:rsid w:val="00D85D8C"/>
    <w:rsid w:val="00D8704C"/>
    <w:rsid w:val="00D90196"/>
    <w:rsid w:val="00D92F52"/>
    <w:rsid w:val="00D962AC"/>
    <w:rsid w:val="00D97D8F"/>
    <w:rsid w:val="00DA465F"/>
    <w:rsid w:val="00DB1FC3"/>
    <w:rsid w:val="00DB224C"/>
    <w:rsid w:val="00DB275D"/>
    <w:rsid w:val="00DB74B9"/>
    <w:rsid w:val="00DB770F"/>
    <w:rsid w:val="00DC11B3"/>
    <w:rsid w:val="00DC30B5"/>
    <w:rsid w:val="00DC49FD"/>
    <w:rsid w:val="00DD0369"/>
    <w:rsid w:val="00DD4FD0"/>
    <w:rsid w:val="00DD5E1D"/>
    <w:rsid w:val="00DD6269"/>
    <w:rsid w:val="00DD69CC"/>
    <w:rsid w:val="00DE2406"/>
    <w:rsid w:val="00DE5CBA"/>
    <w:rsid w:val="00DE6E70"/>
    <w:rsid w:val="00DE767C"/>
    <w:rsid w:val="00DE7DDF"/>
    <w:rsid w:val="00DF06AE"/>
    <w:rsid w:val="00DF187C"/>
    <w:rsid w:val="00DF2B71"/>
    <w:rsid w:val="00DF2F1D"/>
    <w:rsid w:val="00DF30BE"/>
    <w:rsid w:val="00DF421E"/>
    <w:rsid w:val="00DF4CAE"/>
    <w:rsid w:val="00E01068"/>
    <w:rsid w:val="00E014C2"/>
    <w:rsid w:val="00E053F9"/>
    <w:rsid w:val="00E12C9A"/>
    <w:rsid w:val="00E142EF"/>
    <w:rsid w:val="00E2119D"/>
    <w:rsid w:val="00E233D4"/>
    <w:rsid w:val="00E23968"/>
    <w:rsid w:val="00E25005"/>
    <w:rsid w:val="00E310F3"/>
    <w:rsid w:val="00E32156"/>
    <w:rsid w:val="00E32C2E"/>
    <w:rsid w:val="00E40462"/>
    <w:rsid w:val="00E4232B"/>
    <w:rsid w:val="00E43B89"/>
    <w:rsid w:val="00E45F37"/>
    <w:rsid w:val="00E46EA7"/>
    <w:rsid w:val="00E50493"/>
    <w:rsid w:val="00E6334E"/>
    <w:rsid w:val="00E70C9B"/>
    <w:rsid w:val="00E71797"/>
    <w:rsid w:val="00E744B5"/>
    <w:rsid w:val="00E748F2"/>
    <w:rsid w:val="00E7569D"/>
    <w:rsid w:val="00E771FE"/>
    <w:rsid w:val="00E77DC7"/>
    <w:rsid w:val="00E807F3"/>
    <w:rsid w:val="00E80C58"/>
    <w:rsid w:val="00E904A1"/>
    <w:rsid w:val="00E927C6"/>
    <w:rsid w:val="00E94A06"/>
    <w:rsid w:val="00E976B0"/>
    <w:rsid w:val="00EA05CF"/>
    <w:rsid w:val="00EA0DEE"/>
    <w:rsid w:val="00EA130D"/>
    <w:rsid w:val="00EA40C6"/>
    <w:rsid w:val="00EA554A"/>
    <w:rsid w:val="00EB2E87"/>
    <w:rsid w:val="00EB3149"/>
    <w:rsid w:val="00EB41E8"/>
    <w:rsid w:val="00EB61AB"/>
    <w:rsid w:val="00EC236E"/>
    <w:rsid w:val="00EC2E67"/>
    <w:rsid w:val="00EC41BC"/>
    <w:rsid w:val="00EC58CB"/>
    <w:rsid w:val="00ED3717"/>
    <w:rsid w:val="00ED4537"/>
    <w:rsid w:val="00ED723B"/>
    <w:rsid w:val="00EE03CA"/>
    <w:rsid w:val="00EE6BD3"/>
    <w:rsid w:val="00EE7CB8"/>
    <w:rsid w:val="00EE7DD4"/>
    <w:rsid w:val="00EF0F09"/>
    <w:rsid w:val="00EF133A"/>
    <w:rsid w:val="00EF3CDB"/>
    <w:rsid w:val="00EF5EEC"/>
    <w:rsid w:val="00F018A1"/>
    <w:rsid w:val="00F020E9"/>
    <w:rsid w:val="00F04C88"/>
    <w:rsid w:val="00F05EE8"/>
    <w:rsid w:val="00F14BB3"/>
    <w:rsid w:val="00F1536E"/>
    <w:rsid w:val="00F16040"/>
    <w:rsid w:val="00F17034"/>
    <w:rsid w:val="00F17244"/>
    <w:rsid w:val="00F201FD"/>
    <w:rsid w:val="00F340F8"/>
    <w:rsid w:val="00F400E5"/>
    <w:rsid w:val="00F42AAA"/>
    <w:rsid w:val="00F451D4"/>
    <w:rsid w:val="00F50D19"/>
    <w:rsid w:val="00F536DD"/>
    <w:rsid w:val="00F55FEE"/>
    <w:rsid w:val="00F5645F"/>
    <w:rsid w:val="00F57E58"/>
    <w:rsid w:val="00F61524"/>
    <w:rsid w:val="00F631F6"/>
    <w:rsid w:val="00F63B33"/>
    <w:rsid w:val="00F67C01"/>
    <w:rsid w:val="00F718B0"/>
    <w:rsid w:val="00F72361"/>
    <w:rsid w:val="00F73248"/>
    <w:rsid w:val="00F75A4A"/>
    <w:rsid w:val="00F771C0"/>
    <w:rsid w:val="00F77C1D"/>
    <w:rsid w:val="00F8043A"/>
    <w:rsid w:val="00F816FA"/>
    <w:rsid w:val="00F86AD2"/>
    <w:rsid w:val="00F9168E"/>
    <w:rsid w:val="00F920E1"/>
    <w:rsid w:val="00F934BB"/>
    <w:rsid w:val="00F97531"/>
    <w:rsid w:val="00FA2C92"/>
    <w:rsid w:val="00FA50D3"/>
    <w:rsid w:val="00FA680B"/>
    <w:rsid w:val="00FB0320"/>
    <w:rsid w:val="00FB42F7"/>
    <w:rsid w:val="00FB71F7"/>
    <w:rsid w:val="00FC0680"/>
    <w:rsid w:val="00FC0D43"/>
    <w:rsid w:val="00FC1BD3"/>
    <w:rsid w:val="00FC2510"/>
    <w:rsid w:val="00FC36B0"/>
    <w:rsid w:val="00FC4B2B"/>
    <w:rsid w:val="00FC66CE"/>
    <w:rsid w:val="00FD4C69"/>
    <w:rsid w:val="00FD6285"/>
    <w:rsid w:val="00FD6CD3"/>
    <w:rsid w:val="00FE17F4"/>
    <w:rsid w:val="00FE2540"/>
    <w:rsid w:val="00FE3EFE"/>
    <w:rsid w:val="00FE4DD3"/>
    <w:rsid w:val="00FF2084"/>
    <w:rsid w:val="00FF38D1"/>
    <w:rsid w:val="00FF4556"/>
    <w:rsid w:val="00FF4C49"/>
    <w:rsid w:val="00FF63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2791C"/>
  <w15:docId w15:val="{36C41C17-DB3D-44EC-8855-64CC1A6D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iPriority w:val="99"/>
    <w:rsid w:val="008413E6"/>
    <w:pPr>
      <w:tabs>
        <w:tab w:val="center" w:pos="4680"/>
        <w:tab w:val="right" w:pos="9360"/>
      </w:tabs>
      <w:spacing w:after="0"/>
    </w:pPr>
  </w:style>
  <w:style w:type="character" w:customStyle="1" w:styleId="HeaderChar">
    <w:name w:val="Header Char"/>
    <w:basedOn w:val="DefaultParagraphFont"/>
    <w:link w:val="Header"/>
    <w:uiPriority w:val="99"/>
    <w:rsid w:val="008413E6"/>
  </w:style>
  <w:style w:type="paragraph" w:styleId="Footer">
    <w:name w:val="footer"/>
    <w:basedOn w:val="Normal"/>
    <w:link w:val="FooterChar"/>
    <w:rsid w:val="008413E6"/>
    <w:pPr>
      <w:tabs>
        <w:tab w:val="center" w:pos="4680"/>
        <w:tab w:val="right" w:pos="9360"/>
      </w:tabs>
      <w:spacing w:after="0"/>
    </w:pPr>
  </w:style>
  <w:style w:type="character" w:customStyle="1" w:styleId="FooterChar">
    <w:name w:val="Footer Char"/>
    <w:basedOn w:val="DefaultParagraphFont"/>
    <w:link w:val="Footer"/>
    <w:rsid w:val="008413E6"/>
  </w:style>
  <w:style w:type="paragraph" w:styleId="NormalWeb">
    <w:name w:val="Normal (Web)"/>
    <w:basedOn w:val="Normal"/>
    <w:rsid w:val="00C62B4E"/>
    <w:rPr>
      <w:rFonts w:ascii="Times New Roman" w:hAnsi="Times New Roman" w:cs="Times New Roman"/>
    </w:rPr>
  </w:style>
  <w:style w:type="character" w:styleId="CommentReference">
    <w:name w:val="annotation reference"/>
    <w:basedOn w:val="DefaultParagraphFont"/>
    <w:rsid w:val="00401F6E"/>
    <w:rPr>
      <w:sz w:val="16"/>
      <w:szCs w:val="16"/>
    </w:rPr>
  </w:style>
  <w:style w:type="paragraph" w:styleId="CommentText">
    <w:name w:val="annotation text"/>
    <w:basedOn w:val="Normal"/>
    <w:link w:val="CommentTextChar"/>
    <w:rsid w:val="00401F6E"/>
    <w:rPr>
      <w:sz w:val="20"/>
      <w:szCs w:val="20"/>
    </w:rPr>
  </w:style>
  <w:style w:type="character" w:customStyle="1" w:styleId="CommentTextChar">
    <w:name w:val="Comment Text Char"/>
    <w:basedOn w:val="DefaultParagraphFont"/>
    <w:link w:val="CommentText"/>
    <w:rsid w:val="00401F6E"/>
    <w:rPr>
      <w:sz w:val="20"/>
      <w:szCs w:val="20"/>
    </w:rPr>
  </w:style>
  <w:style w:type="paragraph" w:styleId="CommentSubject">
    <w:name w:val="annotation subject"/>
    <w:basedOn w:val="CommentText"/>
    <w:next w:val="CommentText"/>
    <w:link w:val="CommentSubjectChar"/>
    <w:rsid w:val="00401F6E"/>
    <w:rPr>
      <w:b/>
      <w:bCs/>
    </w:rPr>
  </w:style>
  <w:style w:type="character" w:customStyle="1" w:styleId="CommentSubjectChar">
    <w:name w:val="Comment Subject Char"/>
    <w:basedOn w:val="CommentTextChar"/>
    <w:link w:val="CommentSubject"/>
    <w:rsid w:val="00401F6E"/>
    <w:rPr>
      <w:b/>
      <w:bCs/>
      <w:sz w:val="20"/>
      <w:szCs w:val="20"/>
    </w:rPr>
  </w:style>
  <w:style w:type="paragraph" w:styleId="BalloonText">
    <w:name w:val="Balloon Text"/>
    <w:basedOn w:val="Normal"/>
    <w:link w:val="BalloonTextChar"/>
    <w:rsid w:val="00FE4DD3"/>
    <w:pPr>
      <w:spacing w:after="0"/>
    </w:pPr>
    <w:rPr>
      <w:rFonts w:ascii="Segoe UI" w:hAnsi="Segoe UI" w:cs="Segoe UI"/>
      <w:sz w:val="18"/>
      <w:szCs w:val="18"/>
    </w:rPr>
  </w:style>
  <w:style w:type="character" w:customStyle="1" w:styleId="BalloonTextChar">
    <w:name w:val="Balloon Text Char"/>
    <w:basedOn w:val="DefaultParagraphFont"/>
    <w:link w:val="BalloonText"/>
    <w:rsid w:val="00FE4DD3"/>
    <w:rPr>
      <w:rFonts w:ascii="Segoe UI" w:hAnsi="Segoe UI" w:cs="Segoe UI"/>
      <w:sz w:val="18"/>
      <w:szCs w:val="18"/>
    </w:rPr>
  </w:style>
  <w:style w:type="paragraph" w:customStyle="1" w:styleId="MLA">
    <w:name w:val="MLA"/>
    <w:basedOn w:val="Normal"/>
    <w:link w:val="MLAChar"/>
    <w:qFormat/>
    <w:rsid w:val="001A3D44"/>
    <w:pPr>
      <w:spacing w:line="480" w:lineRule="auto"/>
      <w:jc w:val="center"/>
    </w:pPr>
    <w:rPr>
      <w:rFonts w:ascii="Times New Roman" w:hAnsi="Times New Roman" w:cs="Times New Roman"/>
      <w:b/>
      <w:bCs/>
    </w:rPr>
  </w:style>
  <w:style w:type="character" w:customStyle="1" w:styleId="MLAChar">
    <w:name w:val="MLA Char"/>
    <w:basedOn w:val="DefaultParagraphFont"/>
    <w:link w:val="MLA"/>
    <w:rsid w:val="001A3D44"/>
    <w:rPr>
      <w:rFonts w:ascii="Times New Roman" w:hAnsi="Times New Roman" w:cs="Times New Roman"/>
      <w:b/>
      <w:bCs/>
    </w:rPr>
  </w:style>
  <w:style w:type="character" w:customStyle="1" w:styleId="cursor-pointer">
    <w:name w:val="cursor-pointer"/>
    <w:basedOn w:val="DefaultParagraphFont"/>
    <w:rsid w:val="00101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01280">
      <w:bodyDiv w:val="1"/>
      <w:marLeft w:val="0"/>
      <w:marRight w:val="0"/>
      <w:marTop w:val="0"/>
      <w:marBottom w:val="0"/>
      <w:divBdr>
        <w:top w:val="none" w:sz="0" w:space="0" w:color="auto"/>
        <w:left w:val="none" w:sz="0" w:space="0" w:color="auto"/>
        <w:bottom w:val="none" w:sz="0" w:space="0" w:color="auto"/>
        <w:right w:val="none" w:sz="0" w:space="0" w:color="auto"/>
      </w:divBdr>
      <w:divsChild>
        <w:div w:id="274137167">
          <w:marLeft w:val="0"/>
          <w:marRight w:val="0"/>
          <w:marTop w:val="120"/>
          <w:marBottom w:val="120"/>
          <w:divBdr>
            <w:top w:val="none" w:sz="0" w:space="0" w:color="auto"/>
            <w:left w:val="none" w:sz="0" w:space="0" w:color="auto"/>
            <w:bottom w:val="none" w:sz="0" w:space="0" w:color="auto"/>
            <w:right w:val="none" w:sz="0" w:space="0" w:color="auto"/>
          </w:divBdr>
        </w:div>
        <w:div w:id="1577863932">
          <w:marLeft w:val="0"/>
          <w:marRight w:val="0"/>
          <w:marTop w:val="120"/>
          <w:marBottom w:val="120"/>
          <w:divBdr>
            <w:top w:val="none" w:sz="0" w:space="0" w:color="auto"/>
            <w:left w:val="none" w:sz="0" w:space="0" w:color="auto"/>
            <w:bottom w:val="none" w:sz="0" w:space="0" w:color="auto"/>
            <w:right w:val="none" w:sz="0" w:space="0" w:color="auto"/>
          </w:divBdr>
        </w:div>
        <w:div w:id="1172527473">
          <w:marLeft w:val="0"/>
          <w:marRight w:val="0"/>
          <w:marTop w:val="120"/>
          <w:marBottom w:val="120"/>
          <w:divBdr>
            <w:top w:val="none" w:sz="0" w:space="0" w:color="auto"/>
            <w:left w:val="none" w:sz="0" w:space="0" w:color="auto"/>
            <w:bottom w:val="none" w:sz="0" w:space="0" w:color="auto"/>
            <w:right w:val="none" w:sz="0" w:space="0" w:color="auto"/>
          </w:divBdr>
        </w:div>
        <w:div w:id="1530483417">
          <w:marLeft w:val="0"/>
          <w:marRight w:val="0"/>
          <w:marTop w:val="120"/>
          <w:marBottom w:val="120"/>
          <w:divBdr>
            <w:top w:val="none" w:sz="0" w:space="0" w:color="auto"/>
            <w:left w:val="none" w:sz="0" w:space="0" w:color="auto"/>
            <w:bottom w:val="none" w:sz="0" w:space="0" w:color="auto"/>
            <w:right w:val="none" w:sz="0" w:space="0" w:color="auto"/>
          </w:divBdr>
        </w:div>
        <w:div w:id="1806924465">
          <w:marLeft w:val="0"/>
          <w:marRight w:val="0"/>
          <w:marTop w:val="120"/>
          <w:marBottom w:val="120"/>
          <w:divBdr>
            <w:top w:val="none" w:sz="0" w:space="0" w:color="auto"/>
            <w:left w:val="none" w:sz="0" w:space="0" w:color="auto"/>
            <w:bottom w:val="none" w:sz="0" w:space="0" w:color="auto"/>
            <w:right w:val="none" w:sz="0" w:space="0" w:color="auto"/>
          </w:divBdr>
        </w:div>
      </w:divsChild>
    </w:div>
    <w:div w:id="270478823">
      <w:bodyDiv w:val="1"/>
      <w:marLeft w:val="0"/>
      <w:marRight w:val="0"/>
      <w:marTop w:val="0"/>
      <w:marBottom w:val="0"/>
      <w:divBdr>
        <w:top w:val="none" w:sz="0" w:space="0" w:color="auto"/>
        <w:left w:val="none" w:sz="0" w:space="0" w:color="auto"/>
        <w:bottom w:val="none" w:sz="0" w:space="0" w:color="auto"/>
        <w:right w:val="none" w:sz="0" w:space="0" w:color="auto"/>
      </w:divBdr>
      <w:divsChild>
        <w:div w:id="1959406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650556">
      <w:bodyDiv w:val="1"/>
      <w:marLeft w:val="0"/>
      <w:marRight w:val="0"/>
      <w:marTop w:val="0"/>
      <w:marBottom w:val="0"/>
      <w:divBdr>
        <w:top w:val="none" w:sz="0" w:space="0" w:color="auto"/>
        <w:left w:val="none" w:sz="0" w:space="0" w:color="auto"/>
        <w:bottom w:val="none" w:sz="0" w:space="0" w:color="auto"/>
        <w:right w:val="none" w:sz="0" w:space="0" w:color="auto"/>
      </w:divBdr>
      <w:divsChild>
        <w:div w:id="1442996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9388094">
      <w:bodyDiv w:val="1"/>
      <w:marLeft w:val="0"/>
      <w:marRight w:val="0"/>
      <w:marTop w:val="0"/>
      <w:marBottom w:val="0"/>
      <w:divBdr>
        <w:top w:val="none" w:sz="0" w:space="0" w:color="auto"/>
        <w:left w:val="none" w:sz="0" w:space="0" w:color="auto"/>
        <w:bottom w:val="none" w:sz="0" w:space="0" w:color="auto"/>
        <w:right w:val="none" w:sz="0" w:space="0" w:color="auto"/>
      </w:divBdr>
      <w:divsChild>
        <w:div w:id="328295722">
          <w:marLeft w:val="0"/>
          <w:marRight w:val="0"/>
          <w:marTop w:val="120"/>
          <w:marBottom w:val="120"/>
          <w:divBdr>
            <w:top w:val="none" w:sz="0" w:space="0" w:color="auto"/>
            <w:left w:val="none" w:sz="0" w:space="0" w:color="auto"/>
            <w:bottom w:val="none" w:sz="0" w:space="0" w:color="auto"/>
            <w:right w:val="none" w:sz="0" w:space="0" w:color="auto"/>
          </w:divBdr>
        </w:div>
      </w:divsChild>
    </w:div>
    <w:div w:id="583487992">
      <w:bodyDiv w:val="1"/>
      <w:marLeft w:val="0"/>
      <w:marRight w:val="0"/>
      <w:marTop w:val="0"/>
      <w:marBottom w:val="0"/>
      <w:divBdr>
        <w:top w:val="none" w:sz="0" w:space="0" w:color="auto"/>
        <w:left w:val="none" w:sz="0" w:space="0" w:color="auto"/>
        <w:bottom w:val="none" w:sz="0" w:space="0" w:color="auto"/>
        <w:right w:val="none" w:sz="0" w:space="0" w:color="auto"/>
      </w:divBdr>
      <w:divsChild>
        <w:div w:id="31071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231393">
      <w:bodyDiv w:val="1"/>
      <w:marLeft w:val="0"/>
      <w:marRight w:val="0"/>
      <w:marTop w:val="0"/>
      <w:marBottom w:val="0"/>
      <w:divBdr>
        <w:top w:val="none" w:sz="0" w:space="0" w:color="auto"/>
        <w:left w:val="none" w:sz="0" w:space="0" w:color="auto"/>
        <w:bottom w:val="none" w:sz="0" w:space="0" w:color="auto"/>
        <w:right w:val="none" w:sz="0" w:space="0" w:color="auto"/>
      </w:divBdr>
      <w:divsChild>
        <w:div w:id="937786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0245447">
      <w:bodyDiv w:val="1"/>
      <w:marLeft w:val="0"/>
      <w:marRight w:val="0"/>
      <w:marTop w:val="0"/>
      <w:marBottom w:val="0"/>
      <w:divBdr>
        <w:top w:val="none" w:sz="0" w:space="0" w:color="auto"/>
        <w:left w:val="none" w:sz="0" w:space="0" w:color="auto"/>
        <w:bottom w:val="none" w:sz="0" w:space="0" w:color="auto"/>
        <w:right w:val="none" w:sz="0" w:space="0" w:color="auto"/>
      </w:divBdr>
      <w:divsChild>
        <w:div w:id="947926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6074284">
      <w:bodyDiv w:val="1"/>
      <w:marLeft w:val="0"/>
      <w:marRight w:val="0"/>
      <w:marTop w:val="0"/>
      <w:marBottom w:val="0"/>
      <w:divBdr>
        <w:top w:val="none" w:sz="0" w:space="0" w:color="auto"/>
        <w:left w:val="none" w:sz="0" w:space="0" w:color="auto"/>
        <w:bottom w:val="none" w:sz="0" w:space="0" w:color="auto"/>
        <w:right w:val="none" w:sz="0" w:space="0" w:color="auto"/>
      </w:divBdr>
      <w:divsChild>
        <w:div w:id="2029016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0433724">
      <w:bodyDiv w:val="1"/>
      <w:marLeft w:val="0"/>
      <w:marRight w:val="0"/>
      <w:marTop w:val="0"/>
      <w:marBottom w:val="0"/>
      <w:divBdr>
        <w:top w:val="none" w:sz="0" w:space="0" w:color="auto"/>
        <w:left w:val="none" w:sz="0" w:space="0" w:color="auto"/>
        <w:bottom w:val="none" w:sz="0" w:space="0" w:color="auto"/>
        <w:right w:val="none" w:sz="0" w:space="0" w:color="auto"/>
      </w:divBdr>
      <w:divsChild>
        <w:div w:id="1044790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390983">
      <w:bodyDiv w:val="1"/>
      <w:marLeft w:val="0"/>
      <w:marRight w:val="0"/>
      <w:marTop w:val="0"/>
      <w:marBottom w:val="0"/>
      <w:divBdr>
        <w:top w:val="none" w:sz="0" w:space="0" w:color="auto"/>
        <w:left w:val="none" w:sz="0" w:space="0" w:color="auto"/>
        <w:bottom w:val="none" w:sz="0" w:space="0" w:color="auto"/>
        <w:right w:val="none" w:sz="0" w:space="0" w:color="auto"/>
      </w:divBdr>
    </w:div>
    <w:div w:id="966543008">
      <w:bodyDiv w:val="1"/>
      <w:marLeft w:val="0"/>
      <w:marRight w:val="0"/>
      <w:marTop w:val="0"/>
      <w:marBottom w:val="0"/>
      <w:divBdr>
        <w:top w:val="none" w:sz="0" w:space="0" w:color="auto"/>
        <w:left w:val="none" w:sz="0" w:space="0" w:color="auto"/>
        <w:bottom w:val="none" w:sz="0" w:space="0" w:color="auto"/>
        <w:right w:val="none" w:sz="0" w:space="0" w:color="auto"/>
      </w:divBdr>
      <w:divsChild>
        <w:div w:id="1080368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927836">
      <w:bodyDiv w:val="1"/>
      <w:marLeft w:val="0"/>
      <w:marRight w:val="0"/>
      <w:marTop w:val="0"/>
      <w:marBottom w:val="0"/>
      <w:divBdr>
        <w:top w:val="none" w:sz="0" w:space="0" w:color="auto"/>
        <w:left w:val="none" w:sz="0" w:space="0" w:color="auto"/>
        <w:bottom w:val="none" w:sz="0" w:space="0" w:color="auto"/>
        <w:right w:val="none" w:sz="0" w:space="0" w:color="auto"/>
      </w:divBdr>
      <w:divsChild>
        <w:div w:id="665942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1337127">
      <w:bodyDiv w:val="1"/>
      <w:marLeft w:val="0"/>
      <w:marRight w:val="0"/>
      <w:marTop w:val="0"/>
      <w:marBottom w:val="0"/>
      <w:divBdr>
        <w:top w:val="none" w:sz="0" w:space="0" w:color="auto"/>
        <w:left w:val="none" w:sz="0" w:space="0" w:color="auto"/>
        <w:bottom w:val="none" w:sz="0" w:space="0" w:color="auto"/>
        <w:right w:val="none" w:sz="0" w:space="0" w:color="auto"/>
      </w:divBdr>
      <w:divsChild>
        <w:div w:id="695159034">
          <w:marLeft w:val="0"/>
          <w:marRight w:val="0"/>
          <w:marTop w:val="120"/>
          <w:marBottom w:val="120"/>
          <w:divBdr>
            <w:top w:val="none" w:sz="0" w:space="0" w:color="auto"/>
            <w:left w:val="none" w:sz="0" w:space="0" w:color="auto"/>
            <w:bottom w:val="none" w:sz="0" w:space="0" w:color="auto"/>
            <w:right w:val="none" w:sz="0" w:space="0" w:color="auto"/>
          </w:divBdr>
        </w:div>
      </w:divsChild>
    </w:div>
    <w:div w:id="1375425306">
      <w:bodyDiv w:val="1"/>
      <w:marLeft w:val="0"/>
      <w:marRight w:val="0"/>
      <w:marTop w:val="0"/>
      <w:marBottom w:val="0"/>
      <w:divBdr>
        <w:top w:val="none" w:sz="0" w:space="0" w:color="auto"/>
        <w:left w:val="none" w:sz="0" w:space="0" w:color="auto"/>
        <w:bottom w:val="none" w:sz="0" w:space="0" w:color="auto"/>
        <w:right w:val="none" w:sz="0" w:space="0" w:color="auto"/>
      </w:divBdr>
      <w:divsChild>
        <w:div w:id="1204440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684220">
      <w:bodyDiv w:val="1"/>
      <w:marLeft w:val="0"/>
      <w:marRight w:val="0"/>
      <w:marTop w:val="0"/>
      <w:marBottom w:val="0"/>
      <w:divBdr>
        <w:top w:val="none" w:sz="0" w:space="0" w:color="auto"/>
        <w:left w:val="none" w:sz="0" w:space="0" w:color="auto"/>
        <w:bottom w:val="none" w:sz="0" w:space="0" w:color="auto"/>
        <w:right w:val="none" w:sz="0" w:space="0" w:color="auto"/>
      </w:divBdr>
      <w:divsChild>
        <w:div w:id="2079470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1289278">
      <w:bodyDiv w:val="1"/>
      <w:marLeft w:val="0"/>
      <w:marRight w:val="0"/>
      <w:marTop w:val="0"/>
      <w:marBottom w:val="0"/>
      <w:divBdr>
        <w:top w:val="none" w:sz="0" w:space="0" w:color="auto"/>
        <w:left w:val="none" w:sz="0" w:space="0" w:color="auto"/>
        <w:bottom w:val="none" w:sz="0" w:space="0" w:color="auto"/>
        <w:right w:val="none" w:sz="0" w:space="0" w:color="auto"/>
      </w:divBdr>
      <w:divsChild>
        <w:div w:id="1860855551">
          <w:marLeft w:val="0"/>
          <w:marRight w:val="0"/>
          <w:marTop w:val="120"/>
          <w:marBottom w:val="120"/>
          <w:divBdr>
            <w:top w:val="none" w:sz="0" w:space="0" w:color="auto"/>
            <w:left w:val="none" w:sz="0" w:space="0" w:color="auto"/>
            <w:bottom w:val="none" w:sz="0" w:space="0" w:color="auto"/>
            <w:right w:val="none" w:sz="0" w:space="0" w:color="auto"/>
          </w:divBdr>
        </w:div>
      </w:divsChild>
    </w:div>
    <w:div w:id="1703363246">
      <w:bodyDiv w:val="1"/>
      <w:marLeft w:val="0"/>
      <w:marRight w:val="0"/>
      <w:marTop w:val="0"/>
      <w:marBottom w:val="0"/>
      <w:divBdr>
        <w:top w:val="none" w:sz="0" w:space="0" w:color="auto"/>
        <w:left w:val="none" w:sz="0" w:space="0" w:color="auto"/>
        <w:bottom w:val="none" w:sz="0" w:space="0" w:color="auto"/>
        <w:right w:val="none" w:sz="0" w:space="0" w:color="auto"/>
      </w:divBdr>
      <w:divsChild>
        <w:div w:id="1513253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7046606">
      <w:bodyDiv w:val="1"/>
      <w:marLeft w:val="0"/>
      <w:marRight w:val="0"/>
      <w:marTop w:val="0"/>
      <w:marBottom w:val="0"/>
      <w:divBdr>
        <w:top w:val="none" w:sz="0" w:space="0" w:color="auto"/>
        <w:left w:val="none" w:sz="0" w:space="0" w:color="auto"/>
        <w:bottom w:val="none" w:sz="0" w:space="0" w:color="auto"/>
        <w:right w:val="none" w:sz="0" w:space="0" w:color="auto"/>
      </w:divBdr>
      <w:divsChild>
        <w:div w:id="537593399">
          <w:marLeft w:val="0"/>
          <w:marRight w:val="0"/>
          <w:marTop w:val="120"/>
          <w:marBottom w:val="120"/>
          <w:divBdr>
            <w:top w:val="none" w:sz="0" w:space="0" w:color="auto"/>
            <w:left w:val="none" w:sz="0" w:space="0" w:color="auto"/>
            <w:bottom w:val="none" w:sz="0" w:space="0" w:color="auto"/>
            <w:right w:val="none" w:sz="0" w:space="0" w:color="auto"/>
          </w:divBdr>
        </w:div>
      </w:divsChild>
    </w:div>
    <w:div w:id="1717584801">
      <w:bodyDiv w:val="1"/>
      <w:marLeft w:val="0"/>
      <w:marRight w:val="0"/>
      <w:marTop w:val="0"/>
      <w:marBottom w:val="0"/>
      <w:divBdr>
        <w:top w:val="none" w:sz="0" w:space="0" w:color="auto"/>
        <w:left w:val="none" w:sz="0" w:space="0" w:color="auto"/>
        <w:bottom w:val="none" w:sz="0" w:space="0" w:color="auto"/>
        <w:right w:val="none" w:sz="0" w:space="0" w:color="auto"/>
      </w:divBdr>
      <w:divsChild>
        <w:div w:id="1021666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809633">
      <w:bodyDiv w:val="1"/>
      <w:marLeft w:val="0"/>
      <w:marRight w:val="0"/>
      <w:marTop w:val="0"/>
      <w:marBottom w:val="0"/>
      <w:divBdr>
        <w:top w:val="none" w:sz="0" w:space="0" w:color="auto"/>
        <w:left w:val="none" w:sz="0" w:space="0" w:color="auto"/>
        <w:bottom w:val="none" w:sz="0" w:space="0" w:color="auto"/>
        <w:right w:val="none" w:sz="0" w:space="0" w:color="auto"/>
      </w:divBdr>
      <w:divsChild>
        <w:div w:id="1262034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231448">
      <w:bodyDiv w:val="1"/>
      <w:marLeft w:val="0"/>
      <w:marRight w:val="0"/>
      <w:marTop w:val="0"/>
      <w:marBottom w:val="0"/>
      <w:divBdr>
        <w:top w:val="none" w:sz="0" w:space="0" w:color="auto"/>
        <w:left w:val="none" w:sz="0" w:space="0" w:color="auto"/>
        <w:bottom w:val="none" w:sz="0" w:space="0" w:color="auto"/>
        <w:right w:val="none" w:sz="0" w:space="0" w:color="auto"/>
      </w:divBdr>
      <w:divsChild>
        <w:div w:id="2102293393">
          <w:marLeft w:val="0"/>
          <w:marRight w:val="0"/>
          <w:marTop w:val="120"/>
          <w:marBottom w:val="120"/>
          <w:divBdr>
            <w:top w:val="none" w:sz="0" w:space="0" w:color="auto"/>
            <w:left w:val="none" w:sz="0" w:space="0" w:color="auto"/>
            <w:bottom w:val="none" w:sz="0" w:space="0" w:color="auto"/>
            <w:right w:val="none" w:sz="0" w:space="0" w:color="auto"/>
          </w:divBdr>
        </w:div>
        <w:div w:id="560598743">
          <w:marLeft w:val="0"/>
          <w:marRight w:val="0"/>
          <w:marTop w:val="120"/>
          <w:marBottom w:val="120"/>
          <w:divBdr>
            <w:top w:val="none" w:sz="0" w:space="0" w:color="auto"/>
            <w:left w:val="none" w:sz="0" w:space="0" w:color="auto"/>
            <w:bottom w:val="none" w:sz="0" w:space="0" w:color="auto"/>
            <w:right w:val="none" w:sz="0" w:space="0" w:color="auto"/>
          </w:divBdr>
        </w:div>
      </w:divsChild>
    </w:div>
    <w:div w:id="1838957153">
      <w:bodyDiv w:val="1"/>
      <w:marLeft w:val="0"/>
      <w:marRight w:val="0"/>
      <w:marTop w:val="0"/>
      <w:marBottom w:val="0"/>
      <w:divBdr>
        <w:top w:val="none" w:sz="0" w:space="0" w:color="auto"/>
        <w:left w:val="none" w:sz="0" w:space="0" w:color="auto"/>
        <w:bottom w:val="none" w:sz="0" w:space="0" w:color="auto"/>
        <w:right w:val="none" w:sz="0" w:space="0" w:color="auto"/>
      </w:divBdr>
      <w:divsChild>
        <w:div w:id="1025447852">
          <w:marLeft w:val="0"/>
          <w:marRight w:val="0"/>
          <w:marTop w:val="120"/>
          <w:marBottom w:val="120"/>
          <w:divBdr>
            <w:top w:val="none" w:sz="0" w:space="0" w:color="auto"/>
            <w:left w:val="none" w:sz="0" w:space="0" w:color="auto"/>
            <w:bottom w:val="none" w:sz="0" w:space="0" w:color="auto"/>
            <w:right w:val="none" w:sz="0" w:space="0" w:color="auto"/>
          </w:divBdr>
        </w:div>
        <w:div w:id="702248616">
          <w:marLeft w:val="0"/>
          <w:marRight w:val="0"/>
          <w:marTop w:val="120"/>
          <w:marBottom w:val="120"/>
          <w:divBdr>
            <w:top w:val="none" w:sz="0" w:space="0" w:color="auto"/>
            <w:left w:val="none" w:sz="0" w:space="0" w:color="auto"/>
            <w:bottom w:val="none" w:sz="0" w:space="0" w:color="auto"/>
            <w:right w:val="none" w:sz="0" w:space="0" w:color="auto"/>
          </w:divBdr>
        </w:div>
        <w:div w:id="899945473">
          <w:marLeft w:val="0"/>
          <w:marRight w:val="0"/>
          <w:marTop w:val="120"/>
          <w:marBottom w:val="120"/>
          <w:divBdr>
            <w:top w:val="none" w:sz="0" w:space="0" w:color="auto"/>
            <w:left w:val="none" w:sz="0" w:space="0" w:color="auto"/>
            <w:bottom w:val="none" w:sz="0" w:space="0" w:color="auto"/>
            <w:right w:val="none" w:sz="0" w:space="0" w:color="auto"/>
          </w:divBdr>
        </w:div>
        <w:div w:id="2133550681">
          <w:marLeft w:val="0"/>
          <w:marRight w:val="0"/>
          <w:marTop w:val="120"/>
          <w:marBottom w:val="120"/>
          <w:divBdr>
            <w:top w:val="none" w:sz="0" w:space="0" w:color="auto"/>
            <w:left w:val="none" w:sz="0" w:space="0" w:color="auto"/>
            <w:bottom w:val="none" w:sz="0" w:space="0" w:color="auto"/>
            <w:right w:val="none" w:sz="0" w:space="0" w:color="auto"/>
          </w:divBdr>
        </w:div>
        <w:div w:id="404376440">
          <w:marLeft w:val="0"/>
          <w:marRight w:val="0"/>
          <w:marTop w:val="120"/>
          <w:marBottom w:val="120"/>
          <w:divBdr>
            <w:top w:val="none" w:sz="0" w:space="0" w:color="auto"/>
            <w:left w:val="none" w:sz="0" w:space="0" w:color="auto"/>
            <w:bottom w:val="none" w:sz="0" w:space="0" w:color="auto"/>
            <w:right w:val="none" w:sz="0" w:space="0" w:color="auto"/>
          </w:divBdr>
        </w:div>
        <w:div w:id="1379477664">
          <w:marLeft w:val="0"/>
          <w:marRight w:val="0"/>
          <w:marTop w:val="120"/>
          <w:marBottom w:val="120"/>
          <w:divBdr>
            <w:top w:val="none" w:sz="0" w:space="0" w:color="auto"/>
            <w:left w:val="none" w:sz="0" w:space="0" w:color="auto"/>
            <w:bottom w:val="none" w:sz="0" w:space="0" w:color="auto"/>
            <w:right w:val="none" w:sz="0" w:space="0" w:color="auto"/>
          </w:divBdr>
        </w:div>
        <w:div w:id="506335740">
          <w:marLeft w:val="0"/>
          <w:marRight w:val="0"/>
          <w:marTop w:val="120"/>
          <w:marBottom w:val="120"/>
          <w:divBdr>
            <w:top w:val="none" w:sz="0" w:space="0" w:color="auto"/>
            <w:left w:val="none" w:sz="0" w:space="0" w:color="auto"/>
            <w:bottom w:val="none" w:sz="0" w:space="0" w:color="auto"/>
            <w:right w:val="none" w:sz="0" w:space="0" w:color="auto"/>
          </w:divBdr>
        </w:div>
        <w:div w:id="61025487">
          <w:marLeft w:val="0"/>
          <w:marRight w:val="0"/>
          <w:marTop w:val="120"/>
          <w:marBottom w:val="120"/>
          <w:divBdr>
            <w:top w:val="none" w:sz="0" w:space="0" w:color="auto"/>
            <w:left w:val="none" w:sz="0" w:space="0" w:color="auto"/>
            <w:bottom w:val="none" w:sz="0" w:space="0" w:color="auto"/>
            <w:right w:val="none" w:sz="0" w:space="0" w:color="auto"/>
          </w:divBdr>
        </w:div>
        <w:div w:id="526718626">
          <w:marLeft w:val="0"/>
          <w:marRight w:val="0"/>
          <w:marTop w:val="120"/>
          <w:marBottom w:val="120"/>
          <w:divBdr>
            <w:top w:val="none" w:sz="0" w:space="0" w:color="auto"/>
            <w:left w:val="none" w:sz="0" w:space="0" w:color="auto"/>
            <w:bottom w:val="none" w:sz="0" w:space="0" w:color="auto"/>
            <w:right w:val="none" w:sz="0" w:space="0" w:color="auto"/>
          </w:divBdr>
        </w:div>
        <w:div w:id="1256131775">
          <w:marLeft w:val="0"/>
          <w:marRight w:val="0"/>
          <w:marTop w:val="120"/>
          <w:marBottom w:val="120"/>
          <w:divBdr>
            <w:top w:val="none" w:sz="0" w:space="0" w:color="auto"/>
            <w:left w:val="none" w:sz="0" w:space="0" w:color="auto"/>
            <w:bottom w:val="none" w:sz="0" w:space="0" w:color="auto"/>
            <w:right w:val="none" w:sz="0" w:space="0" w:color="auto"/>
          </w:divBdr>
        </w:div>
        <w:div w:id="197014908">
          <w:marLeft w:val="0"/>
          <w:marRight w:val="0"/>
          <w:marTop w:val="120"/>
          <w:marBottom w:val="120"/>
          <w:divBdr>
            <w:top w:val="none" w:sz="0" w:space="0" w:color="auto"/>
            <w:left w:val="none" w:sz="0" w:space="0" w:color="auto"/>
            <w:bottom w:val="none" w:sz="0" w:space="0" w:color="auto"/>
            <w:right w:val="none" w:sz="0" w:space="0" w:color="auto"/>
          </w:divBdr>
        </w:div>
        <w:div w:id="1633516967">
          <w:marLeft w:val="0"/>
          <w:marRight w:val="0"/>
          <w:marTop w:val="120"/>
          <w:marBottom w:val="120"/>
          <w:divBdr>
            <w:top w:val="none" w:sz="0" w:space="0" w:color="auto"/>
            <w:left w:val="none" w:sz="0" w:space="0" w:color="auto"/>
            <w:bottom w:val="none" w:sz="0" w:space="0" w:color="auto"/>
            <w:right w:val="none" w:sz="0" w:space="0" w:color="auto"/>
          </w:divBdr>
        </w:div>
        <w:div w:id="180320065">
          <w:marLeft w:val="0"/>
          <w:marRight w:val="0"/>
          <w:marTop w:val="120"/>
          <w:marBottom w:val="120"/>
          <w:divBdr>
            <w:top w:val="none" w:sz="0" w:space="0" w:color="auto"/>
            <w:left w:val="none" w:sz="0" w:space="0" w:color="auto"/>
            <w:bottom w:val="none" w:sz="0" w:space="0" w:color="auto"/>
            <w:right w:val="none" w:sz="0" w:space="0" w:color="auto"/>
          </w:divBdr>
        </w:div>
        <w:div w:id="699740073">
          <w:marLeft w:val="0"/>
          <w:marRight w:val="0"/>
          <w:marTop w:val="120"/>
          <w:marBottom w:val="120"/>
          <w:divBdr>
            <w:top w:val="none" w:sz="0" w:space="0" w:color="auto"/>
            <w:left w:val="none" w:sz="0" w:space="0" w:color="auto"/>
            <w:bottom w:val="none" w:sz="0" w:space="0" w:color="auto"/>
            <w:right w:val="none" w:sz="0" w:space="0" w:color="auto"/>
          </w:divBdr>
        </w:div>
      </w:divsChild>
    </w:div>
    <w:div w:id="2010133766">
      <w:bodyDiv w:val="1"/>
      <w:marLeft w:val="0"/>
      <w:marRight w:val="0"/>
      <w:marTop w:val="0"/>
      <w:marBottom w:val="0"/>
      <w:divBdr>
        <w:top w:val="none" w:sz="0" w:space="0" w:color="auto"/>
        <w:left w:val="none" w:sz="0" w:space="0" w:color="auto"/>
        <w:bottom w:val="none" w:sz="0" w:space="0" w:color="auto"/>
        <w:right w:val="none" w:sz="0" w:space="0" w:color="auto"/>
      </w:divBdr>
      <w:divsChild>
        <w:div w:id="1656643904">
          <w:marLeft w:val="0"/>
          <w:marRight w:val="0"/>
          <w:marTop w:val="120"/>
          <w:marBottom w:val="120"/>
          <w:divBdr>
            <w:top w:val="none" w:sz="0" w:space="0" w:color="auto"/>
            <w:left w:val="none" w:sz="0" w:space="0" w:color="auto"/>
            <w:bottom w:val="none" w:sz="0" w:space="0" w:color="auto"/>
            <w:right w:val="none" w:sz="0" w:space="0" w:color="auto"/>
          </w:divBdr>
        </w:div>
      </w:divsChild>
    </w:div>
    <w:div w:id="2079207167">
      <w:bodyDiv w:val="1"/>
      <w:marLeft w:val="0"/>
      <w:marRight w:val="0"/>
      <w:marTop w:val="0"/>
      <w:marBottom w:val="0"/>
      <w:divBdr>
        <w:top w:val="none" w:sz="0" w:space="0" w:color="auto"/>
        <w:left w:val="none" w:sz="0" w:space="0" w:color="auto"/>
        <w:bottom w:val="none" w:sz="0" w:space="0" w:color="auto"/>
        <w:right w:val="none" w:sz="0" w:space="0" w:color="auto"/>
      </w:divBdr>
      <w:divsChild>
        <w:div w:id="1731732706">
          <w:marLeft w:val="0"/>
          <w:marRight w:val="0"/>
          <w:marTop w:val="120"/>
          <w:marBottom w:val="12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56BE046-E78C-4AF9-8610-E8846E8680E9}">
  <we:reference id="wa200005107" version="1.1.0.0" store="en-US" storeType="OMEX"/>
  <we:alternateReferences>
    <we:reference id="WA200005107" version="1.1.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293</TotalTime>
  <Pages>7</Pages>
  <Words>1717</Words>
  <Characters>9792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261</cp:revision>
  <dcterms:created xsi:type="dcterms:W3CDTF">2026-03-28T12:35:00Z</dcterms:created>
  <dcterms:modified xsi:type="dcterms:W3CDTF">2026-04-06T02:38:00Z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y fmtid="{D5CDD505-2E9C-101B-9397-08002B2CF9AE}" pid="3" name="GrammarlyDocumentId">
    <vt:lpwstr>019c214e-8867-4a98-a721-1e09445146d7</vt:lpwstr>
  </property>
  <property fmtid="{D5CDD505-2E9C-101B-9397-08002B2CF9AE}" pid="4" name="MSIP_Label_defa4170-0d19-0005-0004-bc88714345d2_Enabled">
    <vt:lpwstr>true</vt:lpwstr>
  </property>
  <property fmtid="{D5CDD505-2E9C-101B-9397-08002B2CF9AE}" pid="5" name="MSIP_Label_defa4170-0d19-0005-0004-bc88714345d2_SetDate">
    <vt:lpwstr>2026-03-27T17:05:52Z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3778140a-a35f-4f5a-8e1d-5d8996f8c0ac</vt:lpwstr>
  </property>
  <property fmtid="{D5CDD505-2E9C-101B-9397-08002B2CF9AE}" pid="9" name="MSIP_Label_defa4170-0d19-0005-0004-bc88714345d2_ActionId">
    <vt:lpwstr>17cf8b9a-f01d-4877-996d-2ed3e652ec46</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